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FDF" w:rsidRPr="00C821A5" w:rsidRDefault="005F1FDF" w:rsidP="005F1FDF">
      <w:pPr>
        <w:pStyle w:val="Sangradetextonormal"/>
        <w:tabs>
          <w:tab w:val="left" w:pos="898"/>
        </w:tabs>
        <w:spacing w:after="0"/>
        <w:ind w:left="4536" w:right="49"/>
        <w:jc w:val="both"/>
        <w:rPr>
          <w:b/>
          <w:color w:val="595959" w:themeColor="text1" w:themeTint="A6"/>
          <w:sz w:val="20"/>
          <w:szCs w:val="20"/>
          <w:lang w:eastAsia="es-MX"/>
        </w:rPr>
      </w:pPr>
      <w:bookmarkStart w:id="0" w:name="_Hlk483395389"/>
      <w:bookmarkEnd w:id="0"/>
      <w:r w:rsidRPr="00C821A5">
        <w:rPr>
          <w:b/>
          <w:color w:val="595959" w:themeColor="text1" w:themeTint="A6"/>
          <w:sz w:val="20"/>
          <w:szCs w:val="20"/>
          <w:lang w:eastAsia="es-MX"/>
        </w:rPr>
        <w:t>UNIDAD DE ATENCIÓN A DENUNCIAS.</w:t>
      </w:r>
    </w:p>
    <w:p w:rsidR="005F1FDF" w:rsidRPr="00C821A5" w:rsidRDefault="005F1FDF" w:rsidP="005F1FDF">
      <w:pPr>
        <w:pStyle w:val="Sangradetextonormal"/>
        <w:tabs>
          <w:tab w:val="left" w:pos="898"/>
        </w:tabs>
        <w:spacing w:after="0"/>
        <w:ind w:left="4536" w:right="49"/>
        <w:jc w:val="both"/>
        <w:rPr>
          <w:color w:val="595959" w:themeColor="text1" w:themeTint="A6"/>
          <w:sz w:val="20"/>
          <w:szCs w:val="20"/>
          <w:lang w:eastAsia="es-MX"/>
        </w:rPr>
      </w:pPr>
    </w:p>
    <w:p w:rsidR="005F1FDF" w:rsidRPr="00C821A5" w:rsidRDefault="005F1FDF" w:rsidP="005F1FDF">
      <w:pPr>
        <w:pStyle w:val="Sangradetextonormal"/>
        <w:tabs>
          <w:tab w:val="left" w:pos="898"/>
        </w:tabs>
        <w:spacing w:after="0"/>
        <w:ind w:left="4536" w:right="49"/>
        <w:jc w:val="both"/>
        <w:rPr>
          <w:b/>
          <w:color w:val="595959" w:themeColor="text1" w:themeTint="A6"/>
          <w:sz w:val="20"/>
          <w:szCs w:val="20"/>
          <w:lang w:eastAsia="es-MX"/>
        </w:rPr>
      </w:pPr>
      <w:r w:rsidRPr="00C821A5">
        <w:rPr>
          <w:b/>
          <w:color w:val="595959" w:themeColor="text1" w:themeTint="A6"/>
          <w:sz w:val="20"/>
          <w:szCs w:val="20"/>
          <w:lang w:eastAsia="es-MX"/>
        </w:rPr>
        <w:t>DENUNCIA POR INCUMPLIMIENTO A LAS OBLIGACIONES DE TRANSPARENCIA.</w:t>
      </w:r>
    </w:p>
    <w:p w:rsidR="005F1FDF" w:rsidRPr="00C821A5" w:rsidRDefault="005F1FDF" w:rsidP="005F1FDF">
      <w:pPr>
        <w:pStyle w:val="Sangradetextonormal"/>
        <w:tabs>
          <w:tab w:val="left" w:pos="898"/>
        </w:tabs>
        <w:spacing w:after="0"/>
        <w:ind w:left="4536" w:right="49"/>
        <w:jc w:val="both"/>
        <w:rPr>
          <w:color w:val="595959" w:themeColor="text1" w:themeTint="A6"/>
          <w:sz w:val="20"/>
          <w:szCs w:val="20"/>
          <w:lang w:eastAsia="es-MX"/>
        </w:rPr>
      </w:pPr>
    </w:p>
    <w:p w:rsidR="005F1FDF" w:rsidRPr="00C821A5" w:rsidRDefault="005F1FDF" w:rsidP="005F1FDF">
      <w:pPr>
        <w:pStyle w:val="Sangradetextonormal"/>
        <w:tabs>
          <w:tab w:val="left" w:pos="898"/>
        </w:tabs>
        <w:spacing w:after="0"/>
        <w:ind w:left="4536" w:right="49"/>
        <w:jc w:val="both"/>
        <w:rPr>
          <w:color w:val="595959" w:themeColor="text1" w:themeTint="A6"/>
          <w:sz w:val="20"/>
          <w:szCs w:val="20"/>
          <w:lang w:eastAsia="es-MX"/>
        </w:rPr>
      </w:pPr>
      <w:r w:rsidRPr="00C821A5">
        <w:rPr>
          <w:b/>
          <w:color w:val="595959" w:themeColor="text1" w:themeTint="A6"/>
          <w:sz w:val="20"/>
          <w:szCs w:val="20"/>
          <w:lang w:eastAsia="es-MX"/>
        </w:rPr>
        <w:t xml:space="preserve">EXPEDIENTE: </w:t>
      </w:r>
      <w:r w:rsidRPr="00C821A5">
        <w:rPr>
          <w:color w:val="595959" w:themeColor="text1" w:themeTint="A6"/>
          <w:sz w:val="20"/>
          <w:szCs w:val="20"/>
          <w:lang w:eastAsia="es-MX"/>
        </w:rPr>
        <w:t>DEIOT-0</w:t>
      </w:r>
      <w:r w:rsidR="003C35AF" w:rsidRPr="00C821A5">
        <w:rPr>
          <w:color w:val="595959" w:themeColor="text1" w:themeTint="A6"/>
          <w:sz w:val="20"/>
          <w:szCs w:val="20"/>
          <w:lang w:eastAsia="es-MX"/>
        </w:rPr>
        <w:t>53</w:t>
      </w:r>
      <w:r w:rsidRPr="00C821A5">
        <w:rPr>
          <w:color w:val="595959" w:themeColor="text1" w:themeTint="A6"/>
          <w:sz w:val="20"/>
          <w:szCs w:val="20"/>
          <w:lang w:eastAsia="es-MX"/>
        </w:rPr>
        <w:t>/2018</w:t>
      </w:r>
    </w:p>
    <w:p w:rsidR="005F1FDF" w:rsidRPr="00C821A5" w:rsidRDefault="005F1FDF" w:rsidP="005F1FDF">
      <w:pPr>
        <w:pStyle w:val="Sangradetextonormal"/>
        <w:tabs>
          <w:tab w:val="left" w:pos="898"/>
        </w:tabs>
        <w:spacing w:after="0"/>
        <w:ind w:left="4536" w:right="49"/>
        <w:jc w:val="both"/>
        <w:rPr>
          <w:color w:val="595959" w:themeColor="text1" w:themeTint="A6"/>
          <w:sz w:val="20"/>
          <w:szCs w:val="20"/>
          <w:lang w:eastAsia="es-MX"/>
        </w:rPr>
      </w:pPr>
    </w:p>
    <w:p w:rsidR="005F1FDF" w:rsidRPr="00C821A5" w:rsidRDefault="005F1FDF" w:rsidP="005F1FDF">
      <w:pPr>
        <w:pStyle w:val="Sangradetextonormal"/>
        <w:tabs>
          <w:tab w:val="left" w:pos="898"/>
        </w:tabs>
        <w:spacing w:after="0"/>
        <w:ind w:left="4536" w:right="49"/>
        <w:jc w:val="both"/>
        <w:rPr>
          <w:color w:val="595959" w:themeColor="text1" w:themeTint="A6"/>
          <w:sz w:val="20"/>
          <w:szCs w:val="20"/>
          <w:lang w:eastAsia="es-MX"/>
        </w:rPr>
      </w:pPr>
      <w:r w:rsidRPr="00C821A5">
        <w:rPr>
          <w:b/>
          <w:color w:val="595959" w:themeColor="text1" w:themeTint="A6"/>
          <w:sz w:val="20"/>
          <w:szCs w:val="20"/>
          <w:lang w:eastAsia="es-MX"/>
        </w:rPr>
        <w:t>SUJETO OBLIGADO DENUNCIADO:</w:t>
      </w:r>
      <w:r w:rsidRPr="00C821A5">
        <w:rPr>
          <w:color w:val="595959" w:themeColor="text1" w:themeTint="A6"/>
          <w:sz w:val="20"/>
          <w:szCs w:val="20"/>
          <w:lang w:eastAsia="es-MX"/>
        </w:rPr>
        <w:t xml:space="preserve"> COMISIÓN ESTATAL DE GARANTÍA DE ACCESO A LA INFORMACIÓN PÚBLICA DEL ESTADO DE SAN LUIS POTOSÍ.</w:t>
      </w:r>
    </w:p>
    <w:p w:rsidR="005F1FDF" w:rsidRPr="00C821A5" w:rsidRDefault="005F1FDF" w:rsidP="005F1FDF">
      <w:pPr>
        <w:pStyle w:val="Sangradetextonormal"/>
        <w:tabs>
          <w:tab w:val="left" w:pos="898"/>
          <w:tab w:val="right" w:pos="9123"/>
        </w:tabs>
        <w:spacing w:after="0" w:line="360" w:lineRule="auto"/>
        <w:ind w:left="0"/>
        <w:jc w:val="right"/>
        <w:rPr>
          <w:color w:val="595959" w:themeColor="text1" w:themeTint="A6"/>
          <w:lang w:eastAsia="es-MX"/>
        </w:rPr>
      </w:pPr>
    </w:p>
    <w:p w:rsidR="005F1FDF" w:rsidRPr="00C821A5" w:rsidRDefault="005F1FDF" w:rsidP="005F1FDF">
      <w:pPr>
        <w:pStyle w:val="Sangradetextonormal"/>
        <w:tabs>
          <w:tab w:val="left" w:pos="898"/>
          <w:tab w:val="right" w:pos="9123"/>
        </w:tabs>
        <w:spacing w:after="0" w:line="360" w:lineRule="auto"/>
        <w:ind w:left="0"/>
        <w:jc w:val="right"/>
        <w:rPr>
          <w:color w:val="595959" w:themeColor="text1" w:themeTint="A6"/>
          <w:lang w:eastAsia="es-MX"/>
        </w:rPr>
      </w:pPr>
    </w:p>
    <w:p w:rsidR="005F1FDF" w:rsidRPr="00C821A5" w:rsidRDefault="005F1FDF" w:rsidP="005F1FDF">
      <w:pPr>
        <w:pStyle w:val="Sangradetextonormal"/>
        <w:tabs>
          <w:tab w:val="left" w:pos="898"/>
          <w:tab w:val="right" w:pos="9123"/>
        </w:tabs>
        <w:spacing w:after="0" w:line="360" w:lineRule="auto"/>
        <w:ind w:left="0"/>
        <w:jc w:val="both"/>
        <w:rPr>
          <w:color w:val="595959" w:themeColor="text1" w:themeTint="A6"/>
          <w:sz w:val="22"/>
          <w:szCs w:val="22"/>
          <w:lang w:eastAsia="es-MX"/>
        </w:rPr>
      </w:pPr>
      <w:r w:rsidRPr="00C821A5">
        <w:rPr>
          <w:color w:val="595959" w:themeColor="text1" w:themeTint="A6"/>
          <w:sz w:val="22"/>
          <w:szCs w:val="22"/>
          <w:lang w:eastAsia="es-MX"/>
        </w:rPr>
        <w:t xml:space="preserve">San Luis Potosí, S.L.P.; Acuerdo del Pleno de la Comisión Estatal de Garantía de Acceso a la Información Pública, correspondiente la Sesión </w:t>
      </w:r>
      <w:r w:rsidR="00C821A5">
        <w:rPr>
          <w:color w:val="595959" w:themeColor="text1" w:themeTint="A6"/>
          <w:sz w:val="22"/>
          <w:szCs w:val="22"/>
          <w:lang w:eastAsia="es-MX"/>
        </w:rPr>
        <w:t>Extraordinaria</w:t>
      </w:r>
      <w:r w:rsidRPr="00C821A5">
        <w:rPr>
          <w:color w:val="595959" w:themeColor="text1" w:themeTint="A6"/>
          <w:sz w:val="22"/>
          <w:szCs w:val="22"/>
          <w:lang w:eastAsia="es-MX"/>
        </w:rPr>
        <w:t xml:space="preserve"> del </w:t>
      </w:r>
      <w:r w:rsidR="00C821A5">
        <w:rPr>
          <w:color w:val="595959" w:themeColor="text1" w:themeTint="A6"/>
          <w:sz w:val="22"/>
          <w:szCs w:val="22"/>
          <w:lang w:eastAsia="es-MX"/>
        </w:rPr>
        <w:t>07 siete de</w:t>
      </w:r>
      <w:r w:rsidRPr="00C821A5">
        <w:rPr>
          <w:color w:val="595959" w:themeColor="text1" w:themeTint="A6"/>
          <w:sz w:val="22"/>
          <w:szCs w:val="22"/>
          <w:lang w:eastAsia="es-MX"/>
        </w:rPr>
        <w:t xml:space="preserve"> </w:t>
      </w:r>
      <w:r w:rsidR="000B296B" w:rsidRPr="00C821A5">
        <w:rPr>
          <w:color w:val="595959" w:themeColor="text1" w:themeTint="A6"/>
          <w:sz w:val="22"/>
          <w:szCs w:val="22"/>
          <w:lang w:eastAsia="es-MX"/>
        </w:rPr>
        <w:t>marzo</w:t>
      </w:r>
      <w:r w:rsidRPr="00C821A5">
        <w:rPr>
          <w:color w:val="595959" w:themeColor="text1" w:themeTint="A6"/>
          <w:sz w:val="22"/>
          <w:szCs w:val="22"/>
          <w:lang w:eastAsia="es-MX"/>
        </w:rPr>
        <w:t xml:space="preserve"> de 2018 dos mil dieciocho.</w:t>
      </w:r>
    </w:p>
    <w:p w:rsidR="005F1FDF" w:rsidRPr="00C821A5" w:rsidRDefault="005F1FDF" w:rsidP="005F1FDF">
      <w:pPr>
        <w:pStyle w:val="Sangradetextonormal"/>
        <w:tabs>
          <w:tab w:val="left" w:pos="898"/>
          <w:tab w:val="right" w:pos="9123"/>
        </w:tabs>
        <w:spacing w:after="0" w:line="360" w:lineRule="auto"/>
        <w:ind w:left="0"/>
        <w:jc w:val="both"/>
        <w:rPr>
          <w:color w:val="595959" w:themeColor="text1" w:themeTint="A6"/>
          <w:sz w:val="22"/>
          <w:szCs w:val="22"/>
          <w:lang w:eastAsia="es-MX"/>
        </w:rPr>
      </w:pPr>
    </w:p>
    <w:p w:rsidR="005F1FDF" w:rsidRPr="00C821A5" w:rsidRDefault="005F1FDF" w:rsidP="005F1FDF">
      <w:pPr>
        <w:spacing w:line="360" w:lineRule="auto"/>
        <w:jc w:val="both"/>
        <w:rPr>
          <w:color w:val="595959" w:themeColor="text1" w:themeTint="A6"/>
          <w:sz w:val="22"/>
          <w:szCs w:val="22"/>
        </w:rPr>
      </w:pPr>
      <w:r w:rsidRPr="00C821A5">
        <w:rPr>
          <w:b/>
          <w:color w:val="595959" w:themeColor="text1" w:themeTint="A6"/>
          <w:sz w:val="22"/>
          <w:szCs w:val="22"/>
        </w:rPr>
        <w:t>V I S T O S,</w:t>
      </w:r>
      <w:r w:rsidRPr="00C821A5">
        <w:rPr>
          <w:color w:val="595959" w:themeColor="text1" w:themeTint="A6"/>
          <w:sz w:val="22"/>
          <w:szCs w:val="22"/>
        </w:rPr>
        <w:t xml:space="preserve"> para resolver, los autos del expediente relativo a la denuncia por incumplimiento a las obligaciones de transparencia identificada con el número </w:t>
      </w:r>
      <w:r w:rsidRPr="00C821A5">
        <w:rPr>
          <w:b/>
          <w:color w:val="595959" w:themeColor="text1" w:themeTint="A6"/>
          <w:sz w:val="22"/>
          <w:szCs w:val="22"/>
        </w:rPr>
        <w:t>DEIOT-0</w:t>
      </w:r>
      <w:r w:rsidR="00760015" w:rsidRPr="00C821A5">
        <w:rPr>
          <w:b/>
          <w:color w:val="595959" w:themeColor="text1" w:themeTint="A6"/>
          <w:sz w:val="22"/>
          <w:szCs w:val="22"/>
        </w:rPr>
        <w:t>53</w:t>
      </w:r>
      <w:r w:rsidRPr="00C821A5">
        <w:rPr>
          <w:b/>
          <w:color w:val="595959" w:themeColor="text1" w:themeTint="A6"/>
          <w:sz w:val="22"/>
          <w:szCs w:val="22"/>
        </w:rPr>
        <w:t xml:space="preserve">/2018, </w:t>
      </w:r>
      <w:r w:rsidRPr="00C821A5">
        <w:rPr>
          <w:color w:val="595959" w:themeColor="text1" w:themeTint="A6"/>
          <w:sz w:val="22"/>
          <w:szCs w:val="22"/>
        </w:rPr>
        <w:t xml:space="preserve">presentada en contra de la Comisión Estatal de Garantía de Acceso a la Información Pública del Estado de San Luis Potosí, con base en los siguientes: </w:t>
      </w:r>
    </w:p>
    <w:p w:rsidR="005F1FDF" w:rsidRPr="00C821A5" w:rsidRDefault="005F1FDF" w:rsidP="005F1FDF">
      <w:pPr>
        <w:spacing w:line="360" w:lineRule="auto"/>
        <w:jc w:val="both"/>
        <w:rPr>
          <w:color w:val="595959" w:themeColor="text1" w:themeTint="A6"/>
          <w:sz w:val="22"/>
          <w:szCs w:val="22"/>
        </w:rPr>
      </w:pPr>
    </w:p>
    <w:p w:rsidR="005F1FDF" w:rsidRPr="00C821A5" w:rsidRDefault="005F1FDF" w:rsidP="005F1FDF">
      <w:pPr>
        <w:spacing w:line="360" w:lineRule="auto"/>
        <w:jc w:val="both"/>
        <w:rPr>
          <w:color w:val="595959" w:themeColor="text1" w:themeTint="A6"/>
          <w:sz w:val="22"/>
          <w:szCs w:val="22"/>
        </w:rPr>
      </w:pPr>
    </w:p>
    <w:p w:rsidR="005F1FDF" w:rsidRPr="00C821A5" w:rsidRDefault="005F1FDF" w:rsidP="005F1FDF">
      <w:pPr>
        <w:spacing w:line="360" w:lineRule="auto"/>
        <w:jc w:val="center"/>
        <w:rPr>
          <w:b/>
          <w:color w:val="595959" w:themeColor="text1" w:themeTint="A6"/>
          <w:sz w:val="22"/>
          <w:szCs w:val="22"/>
        </w:rPr>
      </w:pPr>
      <w:r w:rsidRPr="00C821A5">
        <w:rPr>
          <w:b/>
          <w:color w:val="595959" w:themeColor="text1" w:themeTint="A6"/>
          <w:sz w:val="22"/>
          <w:szCs w:val="22"/>
        </w:rPr>
        <w:t>ANTECEDENTES</w:t>
      </w:r>
    </w:p>
    <w:p w:rsidR="005F1FDF" w:rsidRPr="00C821A5" w:rsidRDefault="005F1FDF" w:rsidP="005F1FDF">
      <w:pPr>
        <w:spacing w:line="360" w:lineRule="auto"/>
        <w:jc w:val="both"/>
        <w:rPr>
          <w:color w:val="595959" w:themeColor="text1" w:themeTint="A6"/>
          <w:sz w:val="22"/>
          <w:szCs w:val="22"/>
        </w:rPr>
      </w:pPr>
    </w:p>
    <w:p w:rsidR="005F1FDF" w:rsidRPr="00C821A5" w:rsidRDefault="005F1FDF" w:rsidP="005F1FDF">
      <w:pPr>
        <w:pStyle w:val="Prrafodelista"/>
        <w:numPr>
          <w:ilvl w:val="0"/>
          <w:numId w:val="3"/>
        </w:numPr>
        <w:tabs>
          <w:tab w:val="left" w:pos="284"/>
        </w:tabs>
        <w:spacing w:line="360" w:lineRule="auto"/>
        <w:ind w:left="0" w:firstLine="0"/>
        <w:jc w:val="both"/>
        <w:rPr>
          <w:color w:val="595959" w:themeColor="text1" w:themeTint="A6"/>
          <w:sz w:val="22"/>
          <w:szCs w:val="22"/>
        </w:rPr>
      </w:pPr>
      <w:r w:rsidRPr="00C821A5">
        <w:rPr>
          <w:color w:val="595959" w:themeColor="text1" w:themeTint="A6"/>
          <w:sz w:val="22"/>
          <w:szCs w:val="22"/>
        </w:rPr>
        <w:t>En fecha 26 veintiséis de enero de 2018 dos mil dieciocho, este Órgano Colegiado, recibió denuncia por Incumplimiento a las Obligaciones de Transparencia con número de registro 00</w:t>
      </w:r>
      <w:r w:rsidR="00760015" w:rsidRPr="00C821A5">
        <w:rPr>
          <w:color w:val="595959" w:themeColor="text1" w:themeTint="A6"/>
          <w:sz w:val="22"/>
          <w:szCs w:val="22"/>
        </w:rPr>
        <w:t>710C6A</w:t>
      </w:r>
      <w:r w:rsidRPr="00C821A5">
        <w:rPr>
          <w:color w:val="595959" w:themeColor="text1" w:themeTint="A6"/>
          <w:sz w:val="22"/>
          <w:szCs w:val="22"/>
        </w:rPr>
        <w:t xml:space="preserve">, a través del Sistema de Denuncia en Línea que se ubica en la Plataforma Estatal de Transparencia San Luis, por la que el particular denunció el presunto incumplimiento a las disposiciones contenidas en la Ley de Transparencia, manifestando textualmente lo siguiente: </w:t>
      </w:r>
    </w:p>
    <w:p w:rsidR="005F1FDF" w:rsidRPr="00C821A5" w:rsidRDefault="005F1FDF" w:rsidP="005F1FDF">
      <w:pPr>
        <w:spacing w:line="360" w:lineRule="auto"/>
        <w:jc w:val="both"/>
        <w:rPr>
          <w:color w:val="595959" w:themeColor="text1" w:themeTint="A6"/>
          <w:sz w:val="22"/>
          <w:szCs w:val="22"/>
        </w:rPr>
      </w:pPr>
    </w:p>
    <w:p w:rsidR="005F1FDF" w:rsidRPr="00C821A5" w:rsidRDefault="005F1FDF" w:rsidP="005F1FDF">
      <w:pPr>
        <w:ind w:left="708"/>
        <w:jc w:val="both"/>
        <w:rPr>
          <w:i/>
          <w:color w:val="595959" w:themeColor="text1" w:themeTint="A6"/>
          <w:sz w:val="18"/>
          <w:szCs w:val="18"/>
        </w:rPr>
      </w:pPr>
      <w:r w:rsidRPr="00C821A5">
        <w:rPr>
          <w:i/>
          <w:color w:val="595959" w:themeColor="text1" w:themeTint="A6"/>
          <w:sz w:val="18"/>
          <w:szCs w:val="18"/>
        </w:rPr>
        <w:t xml:space="preserve">“la falta de cumplimiento con sus </w:t>
      </w:r>
      <w:r w:rsidR="00760015" w:rsidRPr="00C821A5">
        <w:rPr>
          <w:i/>
          <w:color w:val="595959" w:themeColor="text1" w:themeTint="A6"/>
          <w:sz w:val="18"/>
          <w:szCs w:val="18"/>
        </w:rPr>
        <w:t xml:space="preserve">obligaciones de transparencia respecto al padrón de proveedores y contratistas, por lo correspondiente a todos y cada uno de los meses de mayo del 2015 y noviembre del 2017 </w:t>
      </w:r>
      <w:r w:rsidRPr="00C821A5">
        <w:rPr>
          <w:i/>
          <w:color w:val="595959" w:themeColor="text1" w:themeTint="A6"/>
          <w:sz w:val="18"/>
          <w:szCs w:val="18"/>
        </w:rPr>
        <w:t>...”</w:t>
      </w:r>
    </w:p>
    <w:p w:rsidR="005F1FDF" w:rsidRPr="00C821A5" w:rsidRDefault="005F1FDF" w:rsidP="005F1FDF">
      <w:pPr>
        <w:spacing w:line="360" w:lineRule="auto"/>
        <w:jc w:val="both"/>
        <w:rPr>
          <w:i/>
          <w:color w:val="595959" w:themeColor="text1" w:themeTint="A6"/>
          <w:sz w:val="18"/>
          <w:szCs w:val="18"/>
        </w:rPr>
      </w:pPr>
    </w:p>
    <w:p w:rsidR="005F1FDF" w:rsidRPr="00C821A5" w:rsidRDefault="005F1FDF" w:rsidP="005F1FDF">
      <w:pPr>
        <w:numPr>
          <w:ilvl w:val="0"/>
          <w:numId w:val="3"/>
        </w:numPr>
        <w:tabs>
          <w:tab w:val="left" w:pos="284"/>
        </w:tabs>
        <w:spacing w:line="360" w:lineRule="auto"/>
        <w:ind w:left="0" w:firstLine="0"/>
        <w:jc w:val="both"/>
        <w:rPr>
          <w:color w:val="595959" w:themeColor="text1" w:themeTint="A6"/>
          <w:sz w:val="22"/>
          <w:szCs w:val="22"/>
          <w:lang w:eastAsia="es-MX"/>
        </w:rPr>
      </w:pPr>
      <w:r w:rsidRPr="00C821A5">
        <w:rPr>
          <w:color w:val="595959" w:themeColor="text1" w:themeTint="A6"/>
          <w:sz w:val="22"/>
          <w:szCs w:val="22"/>
        </w:rPr>
        <w:t xml:space="preserve">Por acuerdo del </w:t>
      </w:r>
      <w:r w:rsidRPr="00C821A5">
        <w:rPr>
          <w:color w:val="595959" w:themeColor="text1" w:themeTint="A6"/>
          <w:sz w:val="22"/>
          <w:szCs w:val="22"/>
          <w:lang w:eastAsia="es-MX"/>
        </w:rPr>
        <w:t>31 treinta y uno de enero de 2018 dos mil dieciocho, la Unidad de Atención de Denuncias de esta Comisión, con fundamento en el artículo 107 de la Ley de Transparencia y Acceso a la Información Pública del Estado de San Luis Potosí, así como en los Lineamientos Segundo, primer párrafo, y Cuarto de los Lineamientos que determinan el Procedimiento al que habrá de someterse el trámite y resolución de las denuncias por incumplimiento a las obligaciones de transparencia:</w:t>
      </w:r>
    </w:p>
    <w:p w:rsidR="005F1FDF" w:rsidRPr="00C821A5" w:rsidRDefault="005F1FDF" w:rsidP="005F1FDF">
      <w:pPr>
        <w:spacing w:line="360" w:lineRule="auto"/>
        <w:jc w:val="both"/>
        <w:rPr>
          <w:color w:val="595959" w:themeColor="text1" w:themeTint="A6"/>
          <w:sz w:val="22"/>
          <w:szCs w:val="22"/>
          <w:lang w:eastAsia="es-MX"/>
        </w:rPr>
      </w:pPr>
    </w:p>
    <w:p w:rsidR="005F1FDF" w:rsidRPr="00C821A5" w:rsidRDefault="005F1FDF" w:rsidP="005F1FDF">
      <w:pPr>
        <w:numPr>
          <w:ilvl w:val="0"/>
          <w:numId w:val="1"/>
        </w:numPr>
        <w:tabs>
          <w:tab w:val="left" w:pos="1134"/>
          <w:tab w:val="left" w:pos="1276"/>
        </w:tabs>
        <w:spacing w:line="360" w:lineRule="auto"/>
        <w:ind w:left="993" w:firstLine="0"/>
        <w:jc w:val="both"/>
        <w:rPr>
          <w:color w:val="595959" w:themeColor="text1" w:themeTint="A6"/>
          <w:sz w:val="22"/>
          <w:szCs w:val="22"/>
          <w:lang w:eastAsia="es-MX"/>
        </w:rPr>
      </w:pPr>
      <w:r w:rsidRPr="00C821A5">
        <w:rPr>
          <w:color w:val="595959" w:themeColor="text1" w:themeTint="A6"/>
          <w:sz w:val="22"/>
          <w:szCs w:val="22"/>
          <w:lang w:eastAsia="es-MX"/>
        </w:rPr>
        <w:t>Tuvo por recibida el escrito de den</w:t>
      </w:r>
      <w:r w:rsidR="00863AD0">
        <w:rPr>
          <w:color w:val="595959" w:themeColor="text1" w:themeTint="A6"/>
          <w:sz w:val="22"/>
          <w:szCs w:val="22"/>
          <w:lang w:eastAsia="es-MX"/>
        </w:rPr>
        <w:t xml:space="preserve">uncia por incumplimiento a las </w:t>
      </w:r>
      <w:r w:rsidRPr="00C821A5">
        <w:rPr>
          <w:color w:val="595959" w:themeColor="text1" w:themeTint="A6"/>
          <w:sz w:val="22"/>
          <w:szCs w:val="22"/>
          <w:lang w:eastAsia="es-MX"/>
        </w:rPr>
        <w:t xml:space="preserve">obligaciones de transparencia. </w:t>
      </w:r>
    </w:p>
    <w:p w:rsidR="005F1FDF" w:rsidRPr="00C821A5" w:rsidRDefault="005F1FDF" w:rsidP="005F1FDF">
      <w:pPr>
        <w:numPr>
          <w:ilvl w:val="0"/>
          <w:numId w:val="1"/>
        </w:numPr>
        <w:tabs>
          <w:tab w:val="left" w:pos="1134"/>
        </w:tabs>
        <w:spacing w:line="360" w:lineRule="auto"/>
        <w:ind w:left="993" w:firstLine="0"/>
        <w:jc w:val="both"/>
        <w:rPr>
          <w:b/>
          <w:color w:val="595959" w:themeColor="text1" w:themeTint="A6"/>
          <w:sz w:val="22"/>
          <w:szCs w:val="22"/>
          <w:lang w:eastAsia="es-MX"/>
        </w:rPr>
      </w:pPr>
      <w:r w:rsidRPr="00C821A5">
        <w:rPr>
          <w:color w:val="595959" w:themeColor="text1" w:themeTint="A6"/>
          <w:sz w:val="22"/>
          <w:szCs w:val="22"/>
          <w:lang w:eastAsia="es-MX"/>
        </w:rPr>
        <w:lastRenderedPageBreak/>
        <w:t xml:space="preserve">Admitió a trámite la denuncia por incumplimiento a las obligaciones de transparencia que nos ocupa, asignándosele para su identificación el número de expediente </w:t>
      </w:r>
      <w:r w:rsidRPr="00C821A5">
        <w:rPr>
          <w:b/>
          <w:color w:val="595959" w:themeColor="text1" w:themeTint="A6"/>
          <w:sz w:val="22"/>
          <w:szCs w:val="22"/>
          <w:lang w:eastAsia="es-MX"/>
        </w:rPr>
        <w:t>DEIOT-0</w:t>
      </w:r>
      <w:r w:rsidR="00760015" w:rsidRPr="00C821A5">
        <w:rPr>
          <w:b/>
          <w:color w:val="595959" w:themeColor="text1" w:themeTint="A6"/>
          <w:sz w:val="22"/>
          <w:szCs w:val="22"/>
          <w:lang w:eastAsia="es-MX"/>
        </w:rPr>
        <w:t>53</w:t>
      </w:r>
      <w:r w:rsidRPr="00C821A5">
        <w:rPr>
          <w:b/>
          <w:color w:val="595959" w:themeColor="text1" w:themeTint="A6"/>
          <w:sz w:val="22"/>
          <w:szCs w:val="22"/>
          <w:lang w:eastAsia="es-MX"/>
        </w:rPr>
        <w:t>/2018.</w:t>
      </w:r>
    </w:p>
    <w:p w:rsidR="005F1FDF" w:rsidRPr="00C821A5" w:rsidRDefault="005F1FDF" w:rsidP="005F1FDF">
      <w:pPr>
        <w:numPr>
          <w:ilvl w:val="0"/>
          <w:numId w:val="1"/>
        </w:numPr>
        <w:tabs>
          <w:tab w:val="left" w:pos="1134"/>
        </w:tabs>
        <w:spacing w:line="360" w:lineRule="auto"/>
        <w:ind w:left="993" w:firstLine="0"/>
        <w:jc w:val="both"/>
        <w:rPr>
          <w:color w:val="595959" w:themeColor="text1" w:themeTint="A6"/>
          <w:sz w:val="22"/>
          <w:szCs w:val="22"/>
          <w:lang w:eastAsia="es-MX"/>
        </w:rPr>
      </w:pPr>
      <w:r w:rsidRPr="00C821A5">
        <w:rPr>
          <w:color w:val="595959" w:themeColor="text1" w:themeTint="A6"/>
          <w:sz w:val="22"/>
          <w:szCs w:val="22"/>
          <w:lang w:eastAsia="es-MX"/>
        </w:rPr>
        <w:t xml:space="preserve">Tuvo como sujeto obligado a la </w:t>
      </w:r>
      <w:r w:rsidRPr="00C821A5">
        <w:rPr>
          <w:b/>
          <w:color w:val="595959" w:themeColor="text1" w:themeTint="A6"/>
          <w:sz w:val="22"/>
          <w:szCs w:val="22"/>
          <w:lang w:eastAsia="es-MX"/>
        </w:rPr>
        <w:t xml:space="preserve">COMISIÓN ESTATAL DE GARANTÍA DE ACCESO A LA INFORMACIÓN PÚBLICA DEL ESTADO DE SAN LUIS POTOSÍ, </w:t>
      </w:r>
      <w:r w:rsidRPr="00C821A5">
        <w:rPr>
          <w:color w:val="595959" w:themeColor="text1" w:themeTint="A6"/>
          <w:sz w:val="22"/>
          <w:szCs w:val="22"/>
          <w:lang w:eastAsia="es-MX"/>
        </w:rPr>
        <w:t>por conducto de su</w:t>
      </w:r>
      <w:r w:rsidRPr="00C821A5">
        <w:rPr>
          <w:b/>
          <w:color w:val="595959" w:themeColor="text1" w:themeTint="A6"/>
          <w:sz w:val="22"/>
          <w:szCs w:val="22"/>
          <w:lang w:eastAsia="es-MX"/>
        </w:rPr>
        <w:t xml:space="preserve"> PRESIDENTE, </w:t>
      </w:r>
      <w:r w:rsidRPr="00C821A5">
        <w:rPr>
          <w:color w:val="595959" w:themeColor="text1" w:themeTint="A6"/>
          <w:sz w:val="22"/>
          <w:szCs w:val="22"/>
          <w:lang w:eastAsia="es-MX"/>
        </w:rPr>
        <w:t>del</w:t>
      </w:r>
      <w:r w:rsidRPr="00C821A5">
        <w:rPr>
          <w:b/>
          <w:color w:val="595959" w:themeColor="text1" w:themeTint="A6"/>
          <w:sz w:val="22"/>
          <w:szCs w:val="22"/>
          <w:lang w:eastAsia="es-MX"/>
        </w:rPr>
        <w:t xml:space="preserve"> TITULAR DE LA UNIDAD DE TRANSPARENCIA </w:t>
      </w:r>
      <w:r w:rsidRPr="00C821A5">
        <w:rPr>
          <w:color w:val="595959" w:themeColor="text1" w:themeTint="A6"/>
          <w:sz w:val="22"/>
          <w:szCs w:val="22"/>
          <w:lang w:eastAsia="es-MX"/>
        </w:rPr>
        <w:t>y de la</w:t>
      </w:r>
      <w:r w:rsidRPr="00C821A5">
        <w:rPr>
          <w:b/>
          <w:color w:val="595959" w:themeColor="text1" w:themeTint="A6"/>
          <w:sz w:val="22"/>
          <w:szCs w:val="22"/>
          <w:lang w:eastAsia="es-MX"/>
        </w:rPr>
        <w:t xml:space="preserve"> </w:t>
      </w:r>
      <w:r w:rsidR="00C46675" w:rsidRPr="00C821A5">
        <w:rPr>
          <w:b/>
          <w:color w:val="595959" w:themeColor="text1" w:themeTint="A6"/>
          <w:sz w:val="22"/>
          <w:szCs w:val="22"/>
          <w:lang w:eastAsia="es-MX"/>
        </w:rPr>
        <w:t>DIRECCIÓN DE ADMINISTRACIÓN Y FINANZAS</w:t>
      </w:r>
      <w:r w:rsidRPr="00C821A5">
        <w:rPr>
          <w:b/>
          <w:color w:val="595959" w:themeColor="text1" w:themeTint="A6"/>
          <w:sz w:val="22"/>
          <w:szCs w:val="22"/>
          <w:lang w:eastAsia="es-MX"/>
        </w:rPr>
        <w:t xml:space="preserve">. </w:t>
      </w:r>
    </w:p>
    <w:p w:rsidR="005F1FDF" w:rsidRPr="00C821A5" w:rsidRDefault="005F1FDF" w:rsidP="005F1FDF">
      <w:pPr>
        <w:numPr>
          <w:ilvl w:val="0"/>
          <w:numId w:val="1"/>
        </w:numPr>
        <w:tabs>
          <w:tab w:val="left" w:pos="1134"/>
        </w:tabs>
        <w:spacing w:line="360" w:lineRule="auto"/>
        <w:ind w:left="993" w:firstLine="0"/>
        <w:jc w:val="both"/>
        <w:rPr>
          <w:color w:val="595959" w:themeColor="text1" w:themeTint="A6"/>
          <w:sz w:val="22"/>
          <w:szCs w:val="22"/>
          <w:lang w:eastAsia="es-MX"/>
        </w:rPr>
      </w:pPr>
      <w:r w:rsidRPr="00C821A5">
        <w:rPr>
          <w:color w:val="595959" w:themeColor="text1" w:themeTint="A6"/>
          <w:sz w:val="22"/>
          <w:szCs w:val="22"/>
          <w:lang w:eastAsia="es-MX"/>
        </w:rPr>
        <w:t>Con fundamento en el artículo 108 de la Ley de Transparencia del Estado, se requirió al Sujeto Obligado, para que en un plazo de tres días hábiles, rindiera un informe con justificación acerca de las omisiones que en materia de difusión de información pública se le imputan en la presente denuncia, con el apercibimiento</w:t>
      </w:r>
      <w:r w:rsidRPr="00C821A5">
        <w:rPr>
          <w:color w:val="595959" w:themeColor="text1" w:themeTint="A6"/>
          <w:sz w:val="22"/>
          <w:szCs w:val="22"/>
        </w:rPr>
        <w:t xml:space="preserve"> de que en caso de no presentarse en tiempo y forma, se aplicarían en su contra las medidas de apremio previstas en el artículo 190, de la Ley de Transparencia y Acceso a la Información Pública del Estado. </w:t>
      </w:r>
    </w:p>
    <w:p w:rsidR="005F1FDF" w:rsidRPr="00C821A5" w:rsidRDefault="005F1FDF" w:rsidP="005F1FDF">
      <w:pPr>
        <w:numPr>
          <w:ilvl w:val="0"/>
          <w:numId w:val="1"/>
        </w:numPr>
        <w:tabs>
          <w:tab w:val="left" w:pos="1134"/>
        </w:tabs>
        <w:spacing w:line="360" w:lineRule="auto"/>
        <w:ind w:left="993" w:firstLine="0"/>
        <w:jc w:val="both"/>
        <w:rPr>
          <w:color w:val="595959" w:themeColor="text1" w:themeTint="A6"/>
          <w:sz w:val="22"/>
          <w:szCs w:val="22"/>
          <w:lang w:eastAsia="es-MX"/>
        </w:rPr>
      </w:pPr>
      <w:r w:rsidRPr="00C821A5">
        <w:rPr>
          <w:color w:val="595959" w:themeColor="text1" w:themeTint="A6"/>
          <w:sz w:val="22"/>
          <w:szCs w:val="22"/>
          <w:lang w:eastAsia="es-MX"/>
        </w:rPr>
        <w:t xml:space="preserve"> Se instruyó a la Unidad de Verificaciones, para que procediera a realizar la verificación virtual a la información pública difundida por el sujeto obligado denunciado en el rubro que se indicó en el escrito de denuncia, y en un plazo no mayor a tres días hábiles, remitiera a la Unidad de Atención de Denuncias el resultado de la verificación con proyecto de dictamen. </w:t>
      </w:r>
    </w:p>
    <w:p w:rsidR="005F1FDF" w:rsidRPr="00C821A5" w:rsidRDefault="005F1FDF" w:rsidP="005F1FDF">
      <w:pPr>
        <w:spacing w:line="360" w:lineRule="auto"/>
        <w:ind w:left="1485"/>
        <w:jc w:val="both"/>
        <w:rPr>
          <w:color w:val="595959" w:themeColor="text1" w:themeTint="A6"/>
          <w:sz w:val="22"/>
          <w:szCs w:val="22"/>
          <w:lang w:eastAsia="es-MX"/>
        </w:rPr>
      </w:pPr>
    </w:p>
    <w:p w:rsidR="00C46675" w:rsidRPr="00C821A5" w:rsidRDefault="00C46675" w:rsidP="005F1FDF">
      <w:pPr>
        <w:pStyle w:val="Prrafodelista"/>
        <w:numPr>
          <w:ilvl w:val="0"/>
          <w:numId w:val="3"/>
        </w:numPr>
        <w:tabs>
          <w:tab w:val="left" w:pos="284"/>
        </w:tabs>
        <w:spacing w:line="360" w:lineRule="auto"/>
        <w:ind w:left="0" w:firstLine="0"/>
        <w:jc w:val="both"/>
        <w:rPr>
          <w:color w:val="595959" w:themeColor="text1" w:themeTint="A6"/>
          <w:sz w:val="22"/>
          <w:szCs w:val="22"/>
        </w:rPr>
      </w:pPr>
      <w:r w:rsidRPr="00C821A5">
        <w:rPr>
          <w:color w:val="595959" w:themeColor="text1" w:themeTint="A6"/>
          <w:sz w:val="22"/>
          <w:szCs w:val="22"/>
        </w:rPr>
        <w:t xml:space="preserve">Con fechas 08 ocho y 12 doce de febrero de 2018 dos mil dieciocho, se recibieron en la Oficialía de Partes de esta Comisión los oficios Cegaip-R-UT-018/18, </w:t>
      </w:r>
      <w:r w:rsidR="00E50644" w:rsidRPr="00C821A5">
        <w:rPr>
          <w:color w:val="595959" w:themeColor="text1" w:themeTint="A6"/>
          <w:sz w:val="22"/>
          <w:szCs w:val="22"/>
        </w:rPr>
        <w:t>CEGAIP-DAF-007/2018</w:t>
      </w:r>
      <w:r w:rsidRPr="00C821A5">
        <w:rPr>
          <w:color w:val="595959" w:themeColor="text1" w:themeTint="A6"/>
          <w:sz w:val="22"/>
          <w:szCs w:val="22"/>
        </w:rPr>
        <w:t xml:space="preserve"> y CEGAIP 102/2018, por los que la Titular de la Unidad de Transparencia, </w:t>
      </w:r>
      <w:r w:rsidR="00E50644" w:rsidRPr="00C821A5">
        <w:rPr>
          <w:color w:val="595959" w:themeColor="text1" w:themeTint="A6"/>
          <w:sz w:val="22"/>
          <w:szCs w:val="22"/>
        </w:rPr>
        <w:t xml:space="preserve">la Directora de Administración y Finanzas </w:t>
      </w:r>
      <w:r w:rsidRPr="00C821A5">
        <w:rPr>
          <w:color w:val="595959" w:themeColor="text1" w:themeTint="A6"/>
          <w:sz w:val="22"/>
          <w:szCs w:val="22"/>
        </w:rPr>
        <w:t xml:space="preserve">y el Titular de la Comisión Estatal de Garantía de Acceso a la Información Pública del Estado de San Luis Potosí, presentaron sus informes con justificación sobre los hechos motivo de la presente denuncia.  </w:t>
      </w:r>
    </w:p>
    <w:p w:rsidR="00C46675" w:rsidRPr="00C821A5" w:rsidRDefault="005F1FDF" w:rsidP="00C46675">
      <w:pPr>
        <w:pStyle w:val="Prrafodelista"/>
        <w:tabs>
          <w:tab w:val="left" w:pos="284"/>
        </w:tabs>
        <w:spacing w:line="360" w:lineRule="auto"/>
        <w:ind w:left="0"/>
        <w:jc w:val="both"/>
        <w:rPr>
          <w:color w:val="595959" w:themeColor="text1" w:themeTint="A6"/>
          <w:sz w:val="22"/>
          <w:szCs w:val="22"/>
        </w:rPr>
      </w:pPr>
      <w:r w:rsidRPr="00C821A5">
        <w:rPr>
          <w:color w:val="595959" w:themeColor="text1" w:themeTint="A6"/>
          <w:sz w:val="22"/>
          <w:szCs w:val="22"/>
        </w:rPr>
        <w:t xml:space="preserve"> </w:t>
      </w:r>
    </w:p>
    <w:p w:rsidR="005F1FDF" w:rsidRPr="00C821A5" w:rsidRDefault="005F1FDF" w:rsidP="005F1FDF">
      <w:pPr>
        <w:pStyle w:val="Prrafodelista"/>
        <w:numPr>
          <w:ilvl w:val="0"/>
          <w:numId w:val="3"/>
        </w:numPr>
        <w:tabs>
          <w:tab w:val="left" w:pos="284"/>
        </w:tabs>
        <w:spacing w:line="360" w:lineRule="auto"/>
        <w:ind w:left="0" w:firstLine="0"/>
        <w:jc w:val="both"/>
        <w:rPr>
          <w:color w:val="595959" w:themeColor="text1" w:themeTint="A6"/>
          <w:sz w:val="22"/>
          <w:szCs w:val="22"/>
        </w:rPr>
      </w:pPr>
      <w:r w:rsidRPr="00C821A5">
        <w:rPr>
          <w:color w:val="595959" w:themeColor="text1" w:themeTint="A6"/>
          <w:sz w:val="22"/>
          <w:szCs w:val="22"/>
        </w:rPr>
        <w:t>Mediante oficio SEDA-DG-0</w:t>
      </w:r>
      <w:r w:rsidR="00442BEC" w:rsidRPr="00C821A5">
        <w:rPr>
          <w:color w:val="595959" w:themeColor="text1" w:themeTint="A6"/>
          <w:sz w:val="22"/>
          <w:szCs w:val="22"/>
        </w:rPr>
        <w:t>49</w:t>
      </w:r>
      <w:r w:rsidRPr="00C821A5">
        <w:rPr>
          <w:color w:val="595959" w:themeColor="text1" w:themeTint="A6"/>
          <w:sz w:val="22"/>
          <w:szCs w:val="22"/>
        </w:rPr>
        <w:t>/2018, fechado el 0</w:t>
      </w:r>
      <w:r w:rsidR="005422C8" w:rsidRPr="00C821A5">
        <w:rPr>
          <w:color w:val="595959" w:themeColor="text1" w:themeTint="A6"/>
          <w:sz w:val="22"/>
          <w:szCs w:val="22"/>
        </w:rPr>
        <w:t>9</w:t>
      </w:r>
      <w:r w:rsidR="00191DF5" w:rsidRPr="00C821A5">
        <w:rPr>
          <w:color w:val="595959" w:themeColor="text1" w:themeTint="A6"/>
          <w:sz w:val="22"/>
          <w:szCs w:val="22"/>
        </w:rPr>
        <w:t xml:space="preserve"> </w:t>
      </w:r>
      <w:r w:rsidRPr="00C821A5">
        <w:rPr>
          <w:color w:val="595959" w:themeColor="text1" w:themeTint="A6"/>
          <w:sz w:val="22"/>
          <w:szCs w:val="22"/>
        </w:rPr>
        <w:t>de febrero de 2018 dos mil dieciocho, la Jefa de la Unidad de Verificaciones de la Comisión Estatal de Garantía de Acceso a la Información Pública del Estado de San Luis Potosí, remitió a la Unidad de Atención de Denuncias, el dictamen solicitado e informó lo conducente en relación al resultado de la verificación</w:t>
      </w:r>
      <w:r w:rsidR="005422C8" w:rsidRPr="00C821A5">
        <w:rPr>
          <w:color w:val="595959" w:themeColor="text1" w:themeTint="A6"/>
          <w:sz w:val="22"/>
          <w:szCs w:val="22"/>
        </w:rPr>
        <w:t xml:space="preserve"> </w:t>
      </w:r>
      <w:r w:rsidRPr="00C821A5">
        <w:rPr>
          <w:color w:val="595959" w:themeColor="text1" w:themeTint="A6"/>
          <w:sz w:val="22"/>
          <w:szCs w:val="22"/>
        </w:rPr>
        <w:t>virtual practicada a la información difundida por el sujeto obligado denunciado, en el rubro y periodos que se indicó en la denuncia.</w:t>
      </w:r>
    </w:p>
    <w:p w:rsidR="005F1FDF" w:rsidRPr="00C821A5" w:rsidRDefault="005F1FDF" w:rsidP="005F1FDF">
      <w:pPr>
        <w:pStyle w:val="Prrafodelista"/>
        <w:rPr>
          <w:color w:val="595959" w:themeColor="text1" w:themeTint="A6"/>
          <w:sz w:val="22"/>
          <w:szCs w:val="22"/>
        </w:rPr>
      </w:pPr>
    </w:p>
    <w:p w:rsidR="005F1FDF" w:rsidRPr="00C821A5" w:rsidRDefault="005F1FDF" w:rsidP="005F1FDF">
      <w:pPr>
        <w:pStyle w:val="Prrafodelista"/>
        <w:numPr>
          <w:ilvl w:val="0"/>
          <w:numId w:val="3"/>
        </w:numPr>
        <w:tabs>
          <w:tab w:val="left" w:pos="284"/>
        </w:tabs>
        <w:spacing w:line="360" w:lineRule="auto"/>
        <w:ind w:left="0" w:firstLine="0"/>
        <w:jc w:val="both"/>
        <w:rPr>
          <w:color w:val="595959" w:themeColor="text1" w:themeTint="A6"/>
          <w:sz w:val="22"/>
          <w:szCs w:val="22"/>
        </w:rPr>
      </w:pPr>
      <w:r w:rsidRPr="00C821A5">
        <w:rPr>
          <w:color w:val="595959" w:themeColor="text1" w:themeTint="A6"/>
          <w:sz w:val="22"/>
          <w:szCs w:val="22"/>
        </w:rPr>
        <w:t xml:space="preserve">Por proveído de </w:t>
      </w:r>
      <w:r w:rsidR="00E50644" w:rsidRPr="00C821A5">
        <w:rPr>
          <w:color w:val="595959" w:themeColor="text1" w:themeTint="A6"/>
          <w:sz w:val="22"/>
          <w:szCs w:val="22"/>
        </w:rPr>
        <w:t>15 quince</w:t>
      </w:r>
      <w:r w:rsidRPr="00C821A5">
        <w:rPr>
          <w:color w:val="595959" w:themeColor="text1" w:themeTint="A6"/>
          <w:sz w:val="22"/>
          <w:szCs w:val="22"/>
        </w:rPr>
        <w:t xml:space="preserve"> de febrero de 2018 dos mil dieciocho, la Unidad de Atención de Denuncias, tuvo por rendidos oficialmente los informes con justificación del sujeto obligado denunciado, mismos que se </w:t>
      </w:r>
      <w:r w:rsidR="00E50644" w:rsidRPr="00C821A5">
        <w:rPr>
          <w:color w:val="595959" w:themeColor="text1" w:themeTint="A6"/>
          <w:sz w:val="22"/>
          <w:szCs w:val="22"/>
        </w:rPr>
        <w:t>presentaron</w:t>
      </w:r>
      <w:r w:rsidRPr="00C821A5">
        <w:rPr>
          <w:color w:val="595959" w:themeColor="text1" w:themeTint="A6"/>
          <w:sz w:val="22"/>
          <w:szCs w:val="22"/>
        </w:rPr>
        <w:t xml:space="preserve"> en tiempo y forma. Asimismo, se tuvo por presentado el oficio SEDA-DG-0</w:t>
      </w:r>
      <w:r w:rsidR="00191DF5" w:rsidRPr="00C821A5">
        <w:rPr>
          <w:color w:val="595959" w:themeColor="text1" w:themeTint="A6"/>
          <w:sz w:val="22"/>
          <w:szCs w:val="22"/>
        </w:rPr>
        <w:t>4</w:t>
      </w:r>
      <w:r w:rsidR="00442BEC" w:rsidRPr="00C821A5">
        <w:rPr>
          <w:color w:val="595959" w:themeColor="text1" w:themeTint="A6"/>
          <w:sz w:val="22"/>
          <w:szCs w:val="22"/>
        </w:rPr>
        <w:t>9</w:t>
      </w:r>
      <w:r w:rsidRPr="00C821A5">
        <w:rPr>
          <w:color w:val="595959" w:themeColor="text1" w:themeTint="A6"/>
          <w:sz w:val="22"/>
          <w:szCs w:val="22"/>
        </w:rPr>
        <w:t>/2018, a través del que la Unidad de Verificaciones rindió el dictamen solicitado e informó lo conducente.</w:t>
      </w:r>
    </w:p>
    <w:p w:rsidR="005F1FDF" w:rsidRPr="00C821A5" w:rsidRDefault="005F1FDF" w:rsidP="005F1FDF">
      <w:pPr>
        <w:tabs>
          <w:tab w:val="left" w:pos="284"/>
        </w:tabs>
        <w:spacing w:line="360" w:lineRule="auto"/>
        <w:jc w:val="both"/>
        <w:rPr>
          <w:color w:val="595959" w:themeColor="text1" w:themeTint="A6"/>
          <w:sz w:val="22"/>
          <w:szCs w:val="22"/>
        </w:rPr>
      </w:pPr>
      <w:r w:rsidRPr="00C821A5">
        <w:rPr>
          <w:color w:val="595959" w:themeColor="text1" w:themeTint="A6"/>
          <w:sz w:val="22"/>
          <w:szCs w:val="22"/>
        </w:rPr>
        <w:lastRenderedPageBreak/>
        <w:t xml:space="preserve">Finalmente, en razón de que la presente denuncia por incumplimiento a las obligaciones de transparencia quedó debidamente substanciada, con fundamento en lo dispuesto por el artículo 109 de la Ley de Transparencia y Acceso a la Información Pública del Estado de San Luis Potosí, en relación con lo establecido en el Quinto de los Lineamientos que determinan el procedimiento al que habrá de someterse el trámite y resolución de las denuncias por incumplimiento a las obligaciones de transparencia, se decretó el cierre del periodo de instrucción, y se ordenó elaborar el proyecto de resolución correspondiente.   </w:t>
      </w:r>
    </w:p>
    <w:p w:rsidR="005F1FDF" w:rsidRPr="00C821A5" w:rsidRDefault="005F1FDF" w:rsidP="005F1FDF">
      <w:pPr>
        <w:pStyle w:val="Prrafodelista"/>
        <w:spacing w:line="360" w:lineRule="auto"/>
        <w:ind w:left="-284"/>
        <w:jc w:val="both"/>
        <w:rPr>
          <w:color w:val="595959" w:themeColor="text1" w:themeTint="A6"/>
          <w:sz w:val="22"/>
          <w:szCs w:val="22"/>
        </w:rPr>
      </w:pPr>
    </w:p>
    <w:p w:rsidR="005F1FDF" w:rsidRPr="00C821A5" w:rsidRDefault="005F1FDF" w:rsidP="005F1FDF">
      <w:pPr>
        <w:spacing w:line="360" w:lineRule="auto"/>
        <w:jc w:val="both"/>
        <w:rPr>
          <w:color w:val="595959" w:themeColor="text1" w:themeTint="A6"/>
          <w:sz w:val="22"/>
          <w:szCs w:val="22"/>
        </w:rPr>
      </w:pPr>
      <w:r w:rsidRPr="00C821A5">
        <w:rPr>
          <w:color w:val="595959" w:themeColor="text1" w:themeTint="A6"/>
          <w:sz w:val="22"/>
          <w:szCs w:val="22"/>
        </w:rPr>
        <w:t>Expuesto lo anterior, se expresan los siguientes:</w:t>
      </w:r>
    </w:p>
    <w:p w:rsidR="005F1FDF" w:rsidRPr="00C821A5" w:rsidRDefault="005F1FDF" w:rsidP="005F1FDF">
      <w:pPr>
        <w:spacing w:line="360" w:lineRule="auto"/>
        <w:rPr>
          <w:color w:val="595959" w:themeColor="text1" w:themeTint="A6"/>
          <w:sz w:val="22"/>
          <w:szCs w:val="22"/>
        </w:rPr>
      </w:pPr>
    </w:p>
    <w:p w:rsidR="005F1FDF" w:rsidRPr="00C821A5" w:rsidRDefault="005F1FDF" w:rsidP="005F1FDF">
      <w:pPr>
        <w:spacing w:line="360" w:lineRule="auto"/>
        <w:rPr>
          <w:color w:val="595959" w:themeColor="text1" w:themeTint="A6"/>
          <w:sz w:val="22"/>
          <w:szCs w:val="22"/>
        </w:rPr>
      </w:pPr>
    </w:p>
    <w:p w:rsidR="005F1FDF" w:rsidRPr="00C821A5" w:rsidRDefault="005F1FDF" w:rsidP="005F1FDF">
      <w:pPr>
        <w:spacing w:line="360" w:lineRule="auto"/>
        <w:jc w:val="center"/>
        <w:rPr>
          <w:b/>
          <w:color w:val="595959" w:themeColor="text1" w:themeTint="A6"/>
          <w:sz w:val="22"/>
          <w:szCs w:val="22"/>
        </w:rPr>
      </w:pPr>
      <w:r w:rsidRPr="00C821A5">
        <w:rPr>
          <w:b/>
          <w:color w:val="595959" w:themeColor="text1" w:themeTint="A6"/>
          <w:sz w:val="22"/>
          <w:szCs w:val="22"/>
        </w:rPr>
        <w:t>CONSIDERANDOS</w:t>
      </w:r>
    </w:p>
    <w:p w:rsidR="005F1FDF" w:rsidRPr="00C821A5" w:rsidRDefault="005F1FDF" w:rsidP="005F1FDF">
      <w:pPr>
        <w:pStyle w:val="Prrafodelista"/>
        <w:spacing w:line="360" w:lineRule="auto"/>
        <w:ind w:left="284"/>
        <w:jc w:val="center"/>
        <w:rPr>
          <w:b/>
          <w:color w:val="595959" w:themeColor="text1" w:themeTint="A6"/>
          <w:sz w:val="22"/>
          <w:szCs w:val="22"/>
        </w:rPr>
      </w:pPr>
    </w:p>
    <w:p w:rsidR="005F1FDF" w:rsidRPr="00C821A5" w:rsidRDefault="005F1FDF" w:rsidP="005F1FDF">
      <w:pPr>
        <w:spacing w:line="360" w:lineRule="auto"/>
        <w:jc w:val="both"/>
        <w:rPr>
          <w:b/>
          <w:color w:val="595959" w:themeColor="text1" w:themeTint="A6"/>
          <w:sz w:val="22"/>
          <w:szCs w:val="22"/>
        </w:rPr>
      </w:pPr>
      <w:r w:rsidRPr="00C821A5">
        <w:rPr>
          <w:b/>
          <w:color w:val="595959" w:themeColor="text1" w:themeTint="A6"/>
          <w:sz w:val="22"/>
          <w:szCs w:val="22"/>
        </w:rPr>
        <w:t xml:space="preserve">PRIMERO. Competencia. </w:t>
      </w:r>
      <w:r w:rsidRPr="00C821A5">
        <w:rPr>
          <w:color w:val="595959" w:themeColor="text1" w:themeTint="A6"/>
          <w:sz w:val="22"/>
          <w:szCs w:val="22"/>
        </w:rPr>
        <w:t xml:space="preserve">La </w:t>
      </w:r>
      <w:r w:rsidRPr="00C821A5">
        <w:rPr>
          <w:color w:val="595959" w:themeColor="text1" w:themeTint="A6"/>
          <w:sz w:val="22"/>
          <w:szCs w:val="22"/>
          <w:lang w:eastAsia="es-MX"/>
        </w:rPr>
        <w:t xml:space="preserve">Comisión Estatal de Garantía de Acceso a la Información Pública del Estado de San Luis Potosí, es competente para conocer del presente asunto, en términos de las disposiciones contenidas en los artículos 6°, párrafo cuarto, Apartado A, fracción IV y V, y 116 fracción VIII de la Constitución Política de los Estados Unidos Mexicanos; 17 fracción III de la Constitución Política del Estado Libre y Soberano de San Luis Potosí; 1, 2 fracción V, 27, primer párrafo, 34 fracciones I y XXV, 84, 88, 102, 103, 104, 107, 108, 109, 110, 111 y 112 de la Ley de Transparencia y Acceso a la Información Pública del Estado </w:t>
      </w:r>
      <w:r w:rsidRPr="00C821A5">
        <w:rPr>
          <w:color w:val="595959" w:themeColor="text1" w:themeTint="A6"/>
          <w:sz w:val="22"/>
          <w:szCs w:val="22"/>
        </w:rPr>
        <w:t>de San Luis Potosí en vigor; 12, fracciones I, XI, XXV del Reglamento Interior de la Comisión Estatal de Garantía de Acceso a la Información Pública de San Luis Potosí, publicado en el Periódico Oficial del Estado el 08 de noviembre de 2016, así como en lo dispuesto en los Lineamientos que determinan el Procedimiento interno al que habrá de someterse el trámite y resolución de las denuncias por incumplimiento a las obligaciones de transparencia, publicados en el Periódico Oficial del Estado de San Luis Potosí el 29 veintinueve de abril de 2017 dos mil diecisiete.</w:t>
      </w:r>
    </w:p>
    <w:p w:rsidR="005F1FDF" w:rsidRPr="00C821A5" w:rsidRDefault="005F1FDF" w:rsidP="005F1FDF">
      <w:pPr>
        <w:spacing w:line="360" w:lineRule="auto"/>
        <w:jc w:val="both"/>
        <w:rPr>
          <w:color w:val="595959" w:themeColor="text1" w:themeTint="A6"/>
          <w:sz w:val="22"/>
          <w:szCs w:val="22"/>
        </w:rPr>
      </w:pPr>
    </w:p>
    <w:p w:rsidR="005F1FDF" w:rsidRPr="00C821A5" w:rsidRDefault="005F1FDF" w:rsidP="005F1FDF">
      <w:pPr>
        <w:pStyle w:val="corte4fondo"/>
        <w:ind w:firstLine="0"/>
        <w:rPr>
          <w:rFonts w:cs="Arial"/>
          <w:color w:val="595959" w:themeColor="text1" w:themeTint="A6"/>
          <w:sz w:val="22"/>
          <w:szCs w:val="22"/>
          <w:lang w:val="es-MX"/>
        </w:rPr>
      </w:pPr>
      <w:r w:rsidRPr="00C821A5">
        <w:rPr>
          <w:rFonts w:cs="Arial"/>
          <w:b/>
          <w:color w:val="595959" w:themeColor="text1" w:themeTint="A6"/>
          <w:sz w:val="22"/>
          <w:szCs w:val="22"/>
        </w:rPr>
        <w:t xml:space="preserve">SEGUNDO. </w:t>
      </w:r>
      <w:r w:rsidRPr="00C821A5">
        <w:rPr>
          <w:rFonts w:cs="Arial"/>
          <w:b/>
          <w:color w:val="595959" w:themeColor="text1" w:themeTint="A6"/>
          <w:sz w:val="22"/>
          <w:szCs w:val="22"/>
          <w:lang w:val="es-MX"/>
        </w:rPr>
        <w:t xml:space="preserve">Procedencia. </w:t>
      </w:r>
      <w:r w:rsidRPr="00C821A5">
        <w:rPr>
          <w:rFonts w:cs="Arial"/>
          <w:color w:val="595959" w:themeColor="text1" w:themeTint="A6"/>
          <w:sz w:val="22"/>
          <w:szCs w:val="22"/>
          <w:lang w:val="es-MX"/>
        </w:rPr>
        <w:t>La</w:t>
      </w:r>
      <w:r w:rsidRPr="00C821A5">
        <w:rPr>
          <w:rFonts w:cs="Arial"/>
          <w:color w:val="595959" w:themeColor="text1" w:themeTint="A6"/>
          <w:sz w:val="22"/>
          <w:szCs w:val="22"/>
        </w:rPr>
        <w:t xml:space="preserve"> </w:t>
      </w:r>
      <w:r w:rsidRPr="00C821A5">
        <w:rPr>
          <w:rFonts w:cs="Arial"/>
          <w:color w:val="595959" w:themeColor="text1" w:themeTint="A6"/>
          <w:sz w:val="22"/>
          <w:szCs w:val="22"/>
          <w:lang w:val="es-MX"/>
        </w:rPr>
        <w:t>denuncia por Incumplimiento a las Obligaciones de Transparencia</w:t>
      </w:r>
      <w:r w:rsidRPr="00C821A5">
        <w:rPr>
          <w:rFonts w:cs="Arial"/>
          <w:color w:val="595959" w:themeColor="text1" w:themeTint="A6"/>
          <w:sz w:val="22"/>
          <w:szCs w:val="22"/>
        </w:rPr>
        <w:t xml:space="preserve"> </w:t>
      </w:r>
      <w:r w:rsidRPr="00C821A5">
        <w:rPr>
          <w:rFonts w:cs="Arial"/>
          <w:color w:val="595959" w:themeColor="text1" w:themeTint="A6"/>
          <w:sz w:val="22"/>
          <w:szCs w:val="22"/>
          <w:lang w:val="es-MX"/>
        </w:rPr>
        <w:t>resultó</w:t>
      </w:r>
      <w:r w:rsidRPr="00C821A5">
        <w:rPr>
          <w:rFonts w:cs="Arial"/>
          <w:color w:val="595959" w:themeColor="text1" w:themeTint="A6"/>
          <w:sz w:val="22"/>
          <w:szCs w:val="22"/>
        </w:rPr>
        <w:t xml:space="preserve"> procedente</w:t>
      </w:r>
      <w:r w:rsidRPr="00C821A5">
        <w:rPr>
          <w:rFonts w:cs="Arial"/>
          <w:color w:val="595959" w:themeColor="text1" w:themeTint="A6"/>
          <w:sz w:val="22"/>
          <w:szCs w:val="22"/>
          <w:lang w:val="es-MX"/>
        </w:rPr>
        <w:t>, en virtud de que el denunciante es una persona física que cumple con lo dispuesto en el artículo 104</w:t>
      </w:r>
      <w:r w:rsidRPr="00C821A5">
        <w:rPr>
          <w:rFonts w:cs="Arial"/>
          <w:color w:val="595959" w:themeColor="text1" w:themeTint="A6"/>
          <w:sz w:val="22"/>
          <w:szCs w:val="22"/>
        </w:rPr>
        <w:t xml:space="preserve"> de la Ley de Transparencia y Acceso a la Información Pública del Estado</w:t>
      </w:r>
      <w:r w:rsidRPr="00C821A5">
        <w:rPr>
          <w:rFonts w:cs="Arial"/>
          <w:color w:val="595959" w:themeColor="text1" w:themeTint="A6"/>
          <w:sz w:val="22"/>
          <w:szCs w:val="22"/>
          <w:lang w:val="es-MX"/>
        </w:rPr>
        <w:t xml:space="preserve"> de San Luis Potosí, mismo que en su parte conducente establece que las denuncias por incumplimiento a las obligaciones de transparencia que se presenten ante esta Órgano Colegiado deben cumplir, con los siguientes requisitos: </w:t>
      </w:r>
    </w:p>
    <w:p w:rsidR="005F1FDF" w:rsidRPr="00C821A5" w:rsidRDefault="005F1FDF" w:rsidP="005F1FDF">
      <w:pPr>
        <w:pStyle w:val="corte4fondo"/>
        <w:ind w:firstLine="0"/>
        <w:rPr>
          <w:rFonts w:cs="Arial"/>
          <w:color w:val="595959" w:themeColor="text1" w:themeTint="A6"/>
          <w:sz w:val="22"/>
          <w:szCs w:val="22"/>
          <w:lang w:val="es-MX"/>
        </w:rPr>
      </w:pPr>
    </w:p>
    <w:p w:rsidR="005F1FDF" w:rsidRPr="00C821A5" w:rsidRDefault="005F1FDF" w:rsidP="005F1FDF">
      <w:pPr>
        <w:pStyle w:val="corte4fondo"/>
        <w:spacing w:line="240" w:lineRule="auto"/>
        <w:ind w:left="567" w:firstLine="0"/>
        <w:rPr>
          <w:rFonts w:cs="Arial"/>
          <w:color w:val="595959" w:themeColor="text1" w:themeTint="A6"/>
          <w:sz w:val="18"/>
          <w:szCs w:val="18"/>
        </w:rPr>
      </w:pPr>
      <w:r w:rsidRPr="00C821A5">
        <w:rPr>
          <w:rFonts w:cs="Arial"/>
          <w:b/>
          <w:color w:val="595959" w:themeColor="text1" w:themeTint="A6"/>
          <w:sz w:val="18"/>
          <w:szCs w:val="18"/>
        </w:rPr>
        <w:t>ARTÍCULO 104.</w:t>
      </w:r>
      <w:r w:rsidRPr="00C821A5">
        <w:rPr>
          <w:rFonts w:cs="Arial"/>
          <w:color w:val="595959" w:themeColor="text1" w:themeTint="A6"/>
          <w:sz w:val="18"/>
          <w:szCs w:val="18"/>
        </w:rPr>
        <w:t xml:space="preserve"> La denuncia por incumplimiento a las obligaciones de transparencia deberá cumplir, al menos, los siguientes requisitos: </w:t>
      </w:r>
    </w:p>
    <w:p w:rsidR="005F1FDF" w:rsidRPr="00C821A5" w:rsidRDefault="005F1FDF" w:rsidP="005F1FDF">
      <w:pPr>
        <w:pStyle w:val="corte4fondo"/>
        <w:spacing w:line="240" w:lineRule="auto"/>
        <w:ind w:left="567" w:firstLine="0"/>
        <w:rPr>
          <w:rFonts w:cs="Arial"/>
          <w:color w:val="595959" w:themeColor="text1" w:themeTint="A6"/>
          <w:sz w:val="18"/>
          <w:szCs w:val="18"/>
        </w:rPr>
      </w:pPr>
    </w:p>
    <w:p w:rsidR="005F1FDF" w:rsidRPr="00C821A5" w:rsidRDefault="005F1FDF" w:rsidP="005F1FDF">
      <w:pPr>
        <w:pStyle w:val="corte4fondo"/>
        <w:numPr>
          <w:ilvl w:val="0"/>
          <w:numId w:val="2"/>
        </w:numPr>
        <w:tabs>
          <w:tab w:val="left" w:pos="993"/>
        </w:tabs>
        <w:spacing w:line="240" w:lineRule="auto"/>
        <w:ind w:left="1276" w:hanging="425"/>
        <w:rPr>
          <w:rFonts w:cs="Arial"/>
          <w:color w:val="595959" w:themeColor="text1" w:themeTint="A6"/>
          <w:sz w:val="18"/>
          <w:szCs w:val="18"/>
        </w:rPr>
      </w:pPr>
      <w:r w:rsidRPr="00C821A5">
        <w:rPr>
          <w:rFonts w:cs="Arial"/>
          <w:color w:val="595959" w:themeColor="text1" w:themeTint="A6"/>
          <w:sz w:val="18"/>
          <w:szCs w:val="18"/>
          <w:lang w:val="es-MX"/>
        </w:rPr>
        <w:t xml:space="preserve">    </w:t>
      </w:r>
      <w:r w:rsidRPr="00C821A5">
        <w:rPr>
          <w:rFonts w:cs="Arial"/>
          <w:color w:val="595959" w:themeColor="text1" w:themeTint="A6"/>
          <w:sz w:val="18"/>
          <w:szCs w:val="18"/>
          <w:lang w:val="es-MX"/>
        </w:rPr>
        <w:tab/>
      </w:r>
      <w:r w:rsidRPr="00C821A5">
        <w:rPr>
          <w:rFonts w:cs="Arial"/>
          <w:color w:val="595959" w:themeColor="text1" w:themeTint="A6"/>
          <w:sz w:val="18"/>
          <w:szCs w:val="18"/>
        </w:rPr>
        <w:t xml:space="preserve">Nombre del sujeto obligado denunciado; </w:t>
      </w:r>
    </w:p>
    <w:p w:rsidR="005F1FDF" w:rsidRPr="00C821A5" w:rsidRDefault="005F1FDF" w:rsidP="005F1FDF">
      <w:pPr>
        <w:pStyle w:val="corte4fondo"/>
        <w:tabs>
          <w:tab w:val="left" w:pos="993"/>
        </w:tabs>
        <w:spacing w:line="240" w:lineRule="auto"/>
        <w:ind w:left="1276" w:firstLine="0"/>
        <w:rPr>
          <w:rFonts w:cs="Arial"/>
          <w:color w:val="595959" w:themeColor="text1" w:themeTint="A6"/>
          <w:sz w:val="18"/>
          <w:szCs w:val="18"/>
        </w:rPr>
      </w:pPr>
    </w:p>
    <w:p w:rsidR="005F1FDF" w:rsidRPr="00C821A5" w:rsidRDefault="005F1FDF" w:rsidP="005F1FDF">
      <w:pPr>
        <w:pStyle w:val="corte4fondo"/>
        <w:numPr>
          <w:ilvl w:val="0"/>
          <w:numId w:val="2"/>
        </w:numPr>
        <w:spacing w:line="240" w:lineRule="auto"/>
        <w:ind w:hanging="436"/>
        <w:rPr>
          <w:rFonts w:cs="Arial"/>
          <w:color w:val="595959" w:themeColor="text1" w:themeTint="A6"/>
          <w:sz w:val="18"/>
          <w:szCs w:val="18"/>
        </w:rPr>
      </w:pPr>
      <w:r w:rsidRPr="00C821A5">
        <w:rPr>
          <w:rFonts w:cs="Arial"/>
          <w:color w:val="595959" w:themeColor="text1" w:themeTint="A6"/>
          <w:sz w:val="18"/>
          <w:szCs w:val="18"/>
        </w:rPr>
        <w:t xml:space="preserve">Descripción clara y precisa del incumplimiento denunciado; </w:t>
      </w:r>
    </w:p>
    <w:p w:rsidR="005F1FDF" w:rsidRPr="00C821A5" w:rsidRDefault="005F1FDF" w:rsidP="005F1FDF">
      <w:pPr>
        <w:pStyle w:val="Prrafodelista"/>
        <w:rPr>
          <w:color w:val="595959" w:themeColor="text1" w:themeTint="A6"/>
          <w:sz w:val="18"/>
          <w:szCs w:val="18"/>
        </w:rPr>
      </w:pPr>
    </w:p>
    <w:p w:rsidR="005F1FDF" w:rsidRPr="00C821A5" w:rsidRDefault="005F1FDF" w:rsidP="005F1FDF">
      <w:pPr>
        <w:pStyle w:val="corte4fondo"/>
        <w:numPr>
          <w:ilvl w:val="0"/>
          <w:numId w:val="2"/>
        </w:numPr>
        <w:spacing w:line="240" w:lineRule="auto"/>
        <w:ind w:hanging="436"/>
        <w:rPr>
          <w:rFonts w:cs="Arial"/>
          <w:color w:val="595959" w:themeColor="text1" w:themeTint="A6"/>
          <w:sz w:val="18"/>
          <w:szCs w:val="18"/>
        </w:rPr>
      </w:pPr>
      <w:r w:rsidRPr="00C821A5">
        <w:rPr>
          <w:rFonts w:cs="Arial"/>
          <w:color w:val="595959" w:themeColor="text1" w:themeTint="A6"/>
          <w:sz w:val="18"/>
          <w:szCs w:val="18"/>
        </w:rPr>
        <w:lastRenderedPageBreak/>
        <w:t>El denunciante podrá adjuntar los medios de prueba que estime necesarios para respaldar el incumplimiento</w:t>
      </w:r>
      <w:r w:rsidRPr="00C821A5">
        <w:rPr>
          <w:rFonts w:cs="Arial"/>
          <w:color w:val="595959" w:themeColor="text1" w:themeTint="A6"/>
          <w:sz w:val="18"/>
          <w:szCs w:val="18"/>
          <w:lang w:val="es-MX"/>
        </w:rPr>
        <w:t xml:space="preserve"> </w:t>
      </w:r>
      <w:r w:rsidRPr="00C821A5">
        <w:rPr>
          <w:rFonts w:cs="Arial"/>
          <w:color w:val="595959" w:themeColor="text1" w:themeTint="A6"/>
          <w:sz w:val="18"/>
          <w:szCs w:val="18"/>
        </w:rPr>
        <w:t>denunciado;</w:t>
      </w:r>
    </w:p>
    <w:p w:rsidR="005F1FDF" w:rsidRPr="00C821A5" w:rsidRDefault="005F1FDF" w:rsidP="005F1FDF">
      <w:pPr>
        <w:pStyle w:val="Prrafodelista"/>
        <w:rPr>
          <w:color w:val="595959" w:themeColor="text1" w:themeTint="A6"/>
          <w:sz w:val="18"/>
          <w:szCs w:val="18"/>
        </w:rPr>
      </w:pPr>
    </w:p>
    <w:p w:rsidR="005F1FDF" w:rsidRPr="00C821A5" w:rsidRDefault="005F1FDF" w:rsidP="005F1FDF">
      <w:pPr>
        <w:pStyle w:val="corte4fondo"/>
        <w:numPr>
          <w:ilvl w:val="0"/>
          <w:numId w:val="2"/>
        </w:numPr>
        <w:spacing w:line="240" w:lineRule="auto"/>
        <w:ind w:hanging="436"/>
        <w:rPr>
          <w:rFonts w:cs="Arial"/>
          <w:color w:val="595959" w:themeColor="text1" w:themeTint="A6"/>
          <w:sz w:val="18"/>
          <w:szCs w:val="18"/>
        </w:rPr>
      </w:pPr>
      <w:r w:rsidRPr="00C821A5">
        <w:rPr>
          <w:rFonts w:cs="Arial"/>
          <w:color w:val="595959" w:themeColor="text1" w:themeTint="A6"/>
          <w:sz w:val="18"/>
          <w:szCs w:val="18"/>
        </w:rPr>
        <w:t>En caso de que la denuncia se presente por escrito, el denunciante deberá señalar el domicilio en la jurisdicción que corresponda o la dirección de correo electrónico para recibir notificaciones. En caso de que la denuncia se presente por medios electrónicos, se entenderá que se acepta que las notificaciones se efectúen por el mismo medio. En caso de que no se señale domicilio o dirección de correo electrónico o se señale un domicilio fuera de la jurisdicción respectiva, las notificaciones, aún las de carácter personal, se practicarán a través de los estrados físicos de la CEGAIP, y</w:t>
      </w:r>
    </w:p>
    <w:p w:rsidR="005F1FDF" w:rsidRPr="00C821A5" w:rsidRDefault="005F1FDF" w:rsidP="005F1FDF">
      <w:pPr>
        <w:pStyle w:val="Prrafodelista"/>
        <w:rPr>
          <w:color w:val="595959" w:themeColor="text1" w:themeTint="A6"/>
          <w:sz w:val="18"/>
          <w:szCs w:val="18"/>
        </w:rPr>
      </w:pPr>
    </w:p>
    <w:p w:rsidR="005F1FDF" w:rsidRPr="00C821A5" w:rsidRDefault="005F1FDF" w:rsidP="005F1FDF">
      <w:pPr>
        <w:pStyle w:val="corte4fondo"/>
        <w:numPr>
          <w:ilvl w:val="0"/>
          <w:numId w:val="2"/>
        </w:numPr>
        <w:spacing w:line="240" w:lineRule="auto"/>
        <w:ind w:hanging="436"/>
        <w:rPr>
          <w:rFonts w:cs="Arial"/>
          <w:color w:val="595959" w:themeColor="text1" w:themeTint="A6"/>
          <w:sz w:val="18"/>
          <w:szCs w:val="18"/>
        </w:rPr>
      </w:pPr>
      <w:r w:rsidRPr="00C821A5">
        <w:rPr>
          <w:rFonts w:cs="Arial"/>
          <w:color w:val="595959" w:themeColor="text1" w:themeTint="A6"/>
          <w:sz w:val="18"/>
          <w:szCs w:val="18"/>
        </w:rPr>
        <w:t>El nombre del denunciante y, opcionalmente, su perfil, únicamente para propósitos estadísticos. Esta información será proporcionada por el denunciante de manera voluntaria. En ningún caso el dato sobre el nombre y el perfil podrán ser un requisito para la procedencia y trámite de la denuncia</w:t>
      </w:r>
    </w:p>
    <w:p w:rsidR="005F1FDF" w:rsidRPr="00C821A5" w:rsidRDefault="005F1FDF" w:rsidP="005F1FDF">
      <w:pPr>
        <w:pStyle w:val="corte4fondo"/>
        <w:ind w:firstLine="0"/>
        <w:rPr>
          <w:rFonts w:cs="Arial"/>
          <w:color w:val="595959" w:themeColor="text1" w:themeTint="A6"/>
          <w:sz w:val="22"/>
          <w:szCs w:val="22"/>
          <w:lang w:val="es-MX"/>
        </w:rPr>
      </w:pPr>
    </w:p>
    <w:p w:rsidR="005F1FDF" w:rsidRPr="00C821A5" w:rsidRDefault="005F1FDF" w:rsidP="005F1FDF">
      <w:pPr>
        <w:pStyle w:val="corte4fondo"/>
        <w:ind w:left="-284" w:firstLine="0"/>
        <w:rPr>
          <w:rFonts w:cs="Arial"/>
          <w:color w:val="595959" w:themeColor="text1" w:themeTint="A6"/>
          <w:sz w:val="22"/>
          <w:szCs w:val="22"/>
        </w:rPr>
      </w:pPr>
      <w:r w:rsidRPr="00C821A5">
        <w:rPr>
          <w:rFonts w:cs="Arial"/>
          <w:b/>
          <w:color w:val="595959" w:themeColor="text1" w:themeTint="A6"/>
          <w:sz w:val="22"/>
          <w:szCs w:val="22"/>
          <w:lang w:val="es-MX"/>
        </w:rPr>
        <w:t xml:space="preserve">TERCERO. </w:t>
      </w:r>
      <w:r w:rsidRPr="00C821A5">
        <w:rPr>
          <w:rFonts w:cs="Arial"/>
          <w:b/>
          <w:color w:val="595959" w:themeColor="text1" w:themeTint="A6"/>
          <w:sz w:val="22"/>
          <w:szCs w:val="22"/>
        </w:rPr>
        <w:t xml:space="preserve">Oportunidad. </w:t>
      </w:r>
      <w:r w:rsidRPr="00C821A5">
        <w:rPr>
          <w:rFonts w:cs="Arial"/>
          <w:color w:val="595959" w:themeColor="text1" w:themeTint="A6"/>
          <w:sz w:val="22"/>
          <w:szCs w:val="22"/>
        </w:rPr>
        <w:t>En virtud de que las denuncias por incumplimiento a las obligaciones de transparencia pueden ser presentadas en cualquier momento, la misma resulta ser oportuna conforme lo establecido en el artículo 77 de la Ley de Transparencia y Acceso a l</w:t>
      </w:r>
      <w:r w:rsidRPr="00C821A5">
        <w:rPr>
          <w:rFonts w:cs="Arial"/>
          <w:color w:val="595959" w:themeColor="text1" w:themeTint="A6"/>
          <w:sz w:val="22"/>
          <w:szCs w:val="22"/>
          <w:lang w:val="es-MX"/>
        </w:rPr>
        <w:t>a</w:t>
      </w:r>
      <w:r w:rsidRPr="00C821A5">
        <w:rPr>
          <w:rFonts w:cs="Arial"/>
          <w:color w:val="595959" w:themeColor="text1" w:themeTint="A6"/>
          <w:sz w:val="22"/>
          <w:szCs w:val="22"/>
        </w:rPr>
        <w:t xml:space="preserve"> Información Pública del Estado de San Luis Potosí. </w:t>
      </w:r>
    </w:p>
    <w:p w:rsidR="005F1FDF" w:rsidRPr="00C821A5" w:rsidRDefault="005F1FDF" w:rsidP="005F1FDF">
      <w:pPr>
        <w:pStyle w:val="corte4fondo"/>
        <w:ind w:left="-284" w:firstLine="0"/>
        <w:rPr>
          <w:rFonts w:cs="Arial"/>
          <w:b/>
          <w:color w:val="595959" w:themeColor="text1" w:themeTint="A6"/>
          <w:sz w:val="22"/>
          <w:szCs w:val="22"/>
        </w:rPr>
      </w:pPr>
    </w:p>
    <w:p w:rsidR="005F1FDF" w:rsidRPr="00C821A5" w:rsidRDefault="005F1FDF" w:rsidP="005F1FDF">
      <w:pPr>
        <w:pStyle w:val="corte4fondo"/>
        <w:ind w:left="-284" w:firstLine="0"/>
        <w:rPr>
          <w:rFonts w:cs="Arial"/>
          <w:color w:val="595959" w:themeColor="text1" w:themeTint="A6"/>
          <w:sz w:val="22"/>
          <w:szCs w:val="22"/>
        </w:rPr>
      </w:pPr>
      <w:r w:rsidRPr="00C821A5">
        <w:rPr>
          <w:rFonts w:cs="Arial"/>
          <w:b/>
          <w:color w:val="595959" w:themeColor="text1" w:themeTint="A6"/>
          <w:sz w:val="22"/>
          <w:szCs w:val="22"/>
        </w:rPr>
        <w:t>CUARTO.</w:t>
      </w:r>
      <w:r w:rsidRPr="00C821A5">
        <w:rPr>
          <w:rFonts w:cs="Arial"/>
          <w:b/>
          <w:color w:val="595959" w:themeColor="text1" w:themeTint="A6"/>
          <w:sz w:val="22"/>
          <w:szCs w:val="22"/>
          <w:lang w:val="es-MX"/>
        </w:rPr>
        <w:t xml:space="preserve"> Causales de desechamiento.</w:t>
      </w:r>
      <w:r w:rsidRPr="00C821A5">
        <w:rPr>
          <w:rFonts w:cs="Arial"/>
          <w:b/>
          <w:color w:val="595959" w:themeColor="text1" w:themeTint="A6"/>
          <w:sz w:val="22"/>
          <w:szCs w:val="22"/>
        </w:rPr>
        <w:t xml:space="preserve"> </w:t>
      </w:r>
      <w:r w:rsidRPr="00C821A5">
        <w:rPr>
          <w:rFonts w:cs="Arial"/>
          <w:color w:val="595959" w:themeColor="text1" w:themeTint="A6"/>
          <w:sz w:val="22"/>
          <w:szCs w:val="22"/>
        </w:rPr>
        <w:t>Examinadas las constancias que integran la presente denuncia por incumplimiento a las obligaciones de transparencia, se advierte que no se actualiza la causal de desechamiento prevista en el Lineamiento Tercero, fracción II, de los Lineamientos que determinan el Procedimiento interno al que habrá de someterse el trámite y resolución de las denuncias por incumplimiento a las obligaciones de transparencia, toda vez que es la primera ocasión que la información denunciada es materia de estudio de este Órgano Colegiado.</w:t>
      </w:r>
    </w:p>
    <w:p w:rsidR="005F1FDF" w:rsidRPr="00C821A5" w:rsidRDefault="005F1FDF" w:rsidP="005F1FDF">
      <w:pPr>
        <w:pStyle w:val="corte4fondo"/>
        <w:ind w:left="-284" w:firstLine="0"/>
        <w:rPr>
          <w:rFonts w:cs="Arial"/>
          <w:color w:val="595959" w:themeColor="text1" w:themeTint="A6"/>
          <w:sz w:val="22"/>
          <w:szCs w:val="22"/>
        </w:rPr>
      </w:pPr>
    </w:p>
    <w:p w:rsidR="005F1FDF" w:rsidRPr="00C821A5" w:rsidRDefault="005F1FDF" w:rsidP="005F1FDF">
      <w:pPr>
        <w:pStyle w:val="corte4fondo"/>
        <w:ind w:left="-284" w:firstLine="0"/>
        <w:rPr>
          <w:rFonts w:cs="Arial"/>
          <w:color w:val="595959" w:themeColor="text1" w:themeTint="A6"/>
          <w:sz w:val="22"/>
          <w:szCs w:val="22"/>
        </w:rPr>
      </w:pPr>
      <w:r w:rsidRPr="00C821A5">
        <w:rPr>
          <w:rFonts w:cs="Arial"/>
          <w:color w:val="595959" w:themeColor="text1" w:themeTint="A6"/>
          <w:sz w:val="22"/>
          <w:szCs w:val="22"/>
        </w:rPr>
        <w:t xml:space="preserve">Por lo anterior, al no haber impedimento jurídico que imposibilite el estudio de fondo, se analizará si las manifestaciones de la persona denunciante son fundadas. </w:t>
      </w:r>
    </w:p>
    <w:p w:rsidR="005F1FDF" w:rsidRPr="00C821A5" w:rsidRDefault="005F1FDF" w:rsidP="005F1FDF">
      <w:pPr>
        <w:pStyle w:val="corte4fondo"/>
        <w:ind w:left="-284" w:firstLine="0"/>
        <w:rPr>
          <w:rFonts w:cs="Arial"/>
          <w:b/>
          <w:color w:val="595959" w:themeColor="text1" w:themeTint="A6"/>
          <w:sz w:val="22"/>
          <w:szCs w:val="22"/>
        </w:rPr>
      </w:pPr>
    </w:p>
    <w:p w:rsidR="005F1FDF" w:rsidRPr="00C821A5" w:rsidRDefault="005F1FDF" w:rsidP="005F1FDF">
      <w:pPr>
        <w:pStyle w:val="corte4fondo"/>
        <w:ind w:left="-284" w:firstLine="0"/>
        <w:rPr>
          <w:rFonts w:cs="Arial"/>
          <w:color w:val="595959" w:themeColor="text1" w:themeTint="A6"/>
          <w:sz w:val="22"/>
          <w:szCs w:val="22"/>
          <w:lang w:val="es-MX"/>
        </w:rPr>
      </w:pPr>
      <w:r w:rsidRPr="00C821A5">
        <w:rPr>
          <w:rFonts w:cs="Arial"/>
          <w:b/>
          <w:color w:val="595959" w:themeColor="text1" w:themeTint="A6"/>
          <w:sz w:val="22"/>
          <w:szCs w:val="22"/>
          <w:lang w:val="es-MX"/>
        </w:rPr>
        <w:t>QUINTO</w:t>
      </w:r>
      <w:r w:rsidRPr="00C821A5">
        <w:rPr>
          <w:rFonts w:cs="Arial"/>
          <w:b/>
          <w:color w:val="595959" w:themeColor="text1" w:themeTint="A6"/>
          <w:sz w:val="22"/>
          <w:szCs w:val="22"/>
        </w:rPr>
        <w:t>.</w:t>
      </w:r>
      <w:r w:rsidRPr="00C821A5">
        <w:rPr>
          <w:rFonts w:cs="Arial"/>
          <w:b/>
          <w:color w:val="595959" w:themeColor="text1" w:themeTint="A6"/>
          <w:sz w:val="22"/>
          <w:szCs w:val="22"/>
          <w:lang w:val="es-MX"/>
        </w:rPr>
        <w:t xml:space="preserve"> Hechos motivo de la denuncia.</w:t>
      </w:r>
      <w:r w:rsidRPr="00C821A5">
        <w:rPr>
          <w:rFonts w:cs="Arial"/>
          <w:b/>
          <w:color w:val="595959" w:themeColor="text1" w:themeTint="A6"/>
          <w:sz w:val="22"/>
          <w:szCs w:val="22"/>
        </w:rPr>
        <w:t xml:space="preserve"> </w:t>
      </w:r>
      <w:r w:rsidRPr="00C821A5">
        <w:rPr>
          <w:rFonts w:cs="Arial"/>
          <w:color w:val="595959" w:themeColor="text1" w:themeTint="A6"/>
          <w:sz w:val="22"/>
          <w:szCs w:val="22"/>
          <w:lang w:val="es-MX"/>
        </w:rPr>
        <w:t xml:space="preserve">De la lectura a la denuncia por incumplimiento a las obligaciones de transparencia </w:t>
      </w:r>
      <w:r w:rsidRPr="00C821A5">
        <w:rPr>
          <w:rFonts w:cs="Arial"/>
          <w:color w:val="595959" w:themeColor="text1" w:themeTint="A6"/>
          <w:sz w:val="22"/>
          <w:szCs w:val="22"/>
        </w:rPr>
        <w:t xml:space="preserve">presentada el </w:t>
      </w:r>
      <w:r w:rsidRPr="00C821A5">
        <w:rPr>
          <w:rFonts w:cs="Arial"/>
          <w:color w:val="595959" w:themeColor="text1" w:themeTint="A6"/>
          <w:sz w:val="22"/>
          <w:szCs w:val="22"/>
          <w:lang w:val="es-MX"/>
        </w:rPr>
        <w:t>26 veintiséis</w:t>
      </w:r>
      <w:r w:rsidRPr="00C821A5">
        <w:rPr>
          <w:rFonts w:cs="Arial"/>
          <w:color w:val="595959" w:themeColor="text1" w:themeTint="A6"/>
          <w:sz w:val="22"/>
          <w:szCs w:val="22"/>
        </w:rPr>
        <w:t xml:space="preserve"> de enero de 2018 dos mil dieciocho,</w:t>
      </w:r>
      <w:r w:rsidRPr="00C821A5">
        <w:rPr>
          <w:rFonts w:cs="Arial"/>
          <w:color w:val="595959" w:themeColor="text1" w:themeTint="A6"/>
          <w:sz w:val="22"/>
          <w:szCs w:val="22"/>
          <w:lang w:val="es-MX"/>
        </w:rPr>
        <w:t xml:space="preserve"> se </w:t>
      </w:r>
      <w:r w:rsidR="00863AD0">
        <w:rPr>
          <w:rFonts w:cs="Arial"/>
          <w:color w:val="595959" w:themeColor="text1" w:themeTint="A6"/>
          <w:sz w:val="22"/>
          <w:szCs w:val="22"/>
          <w:lang w:val="es-MX"/>
        </w:rPr>
        <w:t>desprende</w:t>
      </w:r>
      <w:r w:rsidRPr="00C821A5">
        <w:rPr>
          <w:rFonts w:cs="Arial"/>
          <w:color w:val="595959" w:themeColor="text1" w:themeTint="A6"/>
          <w:sz w:val="22"/>
          <w:szCs w:val="22"/>
          <w:lang w:val="es-MX"/>
        </w:rPr>
        <w:t xml:space="preserve"> que el particular denunció al sujeto obligado Comisión Estatal de Garantía de Acceso a la Información Pública del Estado de San Luis Potosí, por la presunta falta de publicación </w:t>
      </w:r>
      <w:r w:rsidR="00DF6927" w:rsidRPr="00C821A5">
        <w:rPr>
          <w:rFonts w:cs="Arial"/>
          <w:color w:val="595959" w:themeColor="text1" w:themeTint="A6"/>
          <w:sz w:val="22"/>
          <w:szCs w:val="22"/>
          <w:lang w:val="es-MX"/>
        </w:rPr>
        <w:t xml:space="preserve">de la información relativa al padrón de proveedores y contratistas </w:t>
      </w:r>
      <w:r w:rsidRPr="00C821A5">
        <w:rPr>
          <w:rFonts w:cs="Arial"/>
          <w:color w:val="595959" w:themeColor="text1" w:themeTint="A6"/>
          <w:sz w:val="22"/>
          <w:szCs w:val="22"/>
          <w:lang w:val="es-MX"/>
        </w:rPr>
        <w:t xml:space="preserve">en los meses de mayo </w:t>
      </w:r>
      <w:r w:rsidR="00DF6927" w:rsidRPr="00C821A5">
        <w:rPr>
          <w:rFonts w:cs="Arial"/>
          <w:color w:val="595959" w:themeColor="text1" w:themeTint="A6"/>
          <w:sz w:val="22"/>
          <w:szCs w:val="22"/>
          <w:lang w:val="es-MX"/>
        </w:rPr>
        <w:t>de</w:t>
      </w:r>
      <w:r w:rsidRPr="00C821A5">
        <w:rPr>
          <w:rFonts w:cs="Arial"/>
          <w:color w:val="595959" w:themeColor="text1" w:themeTint="A6"/>
          <w:sz w:val="22"/>
          <w:szCs w:val="22"/>
          <w:lang w:val="es-MX"/>
        </w:rPr>
        <w:t xml:space="preserve"> 2015 y </w:t>
      </w:r>
      <w:r w:rsidR="00F403CF" w:rsidRPr="00C821A5">
        <w:rPr>
          <w:rFonts w:cs="Arial"/>
          <w:color w:val="595959" w:themeColor="text1" w:themeTint="A6"/>
          <w:sz w:val="22"/>
          <w:szCs w:val="22"/>
          <w:lang w:val="es-MX"/>
        </w:rPr>
        <w:t>noviembre</w:t>
      </w:r>
      <w:r w:rsidRPr="00C821A5">
        <w:rPr>
          <w:rFonts w:cs="Arial"/>
          <w:color w:val="595959" w:themeColor="text1" w:themeTint="A6"/>
          <w:sz w:val="22"/>
          <w:szCs w:val="22"/>
          <w:lang w:val="es-MX"/>
        </w:rPr>
        <w:t xml:space="preserve"> de 201</w:t>
      </w:r>
      <w:r w:rsidR="00DF6927" w:rsidRPr="00C821A5">
        <w:rPr>
          <w:rFonts w:cs="Arial"/>
          <w:color w:val="595959" w:themeColor="text1" w:themeTint="A6"/>
          <w:sz w:val="22"/>
          <w:szCs w:val="22"/>
          <w:lang w:val="es-MX"/>
        </w:rPr>
        <w:t>7.</w:t>
      </w:r>
      <w:r w:rsidRPr="00C821A5">
        <w:rPr>
          <w:rFonts w:cs="Arial"/>
          <w:color w:val="595959" w:themeColor="text1" w:themeTint="A6"/>
          <w:sz w:val="22"/>
          <w:szCs w:val="22"/>
          <w:lang w:val="es-MX"/>
        </w:rPr>
        <w:t xml:space="preserve"> </w:t>
      </w:r>
    </w:p>
    <w:p w:rsidR="005F1FDF" w:rsidRPr="00C821A5" w:rsidRDefault="005F1FDF" w:rsidP="005F1FDF">
      <w:pPr>
        <w:pStyle w:val="corte4fondo"/>
        <w:ind w:left="-284" w:firstLine="0"/>
        <w:rPr>
          <w:rFonts w:cs="Arial"/>
          <w:color w:val="595959" w:themeColor="text1" w:themeTint="A6"/>
          <w:sz w:val="22"/>
          <w:szCs w:val="22"/>
          <w:lang w:val="es-MX"/>
        </w:rPr>
      </w:pPr>
    </w:p>
    <w:p w:rsidR="005F1FDF" w:rsidRPr="00C821A5" w:rsidRDefault="005F1FDF" w:rsidP="005F1FDF">
      <w:pPr>
        <w:pStyle w:val="corte4fondo"/>
        <w:ind w:left="-284" w:firstLine="0"/>
        <w:rPr>
          <w:rFonts w:cs="Arial"/>
          <w:color w:val="595959" w:themeColor="text1" w:themeTint="A6"/>
          <w:sz w:val="22"/>
          <w:szCs w:val="22"/>
          <w:lang w:val="es-MX"/>
        </w:rPr>
      </w:pPr>
      <w:r w:rsidRPr="00C821A5">
        <w:rPr>
          <w:rFonts w:cs="Arial"/>
          <w:color w:val="595959" w:themeColor="text1" w:themeTint="A6"/>
          <w:sz w:val="22"/>
          <w:szCs w:val="22"/>
          <w:lang w:val="es-MX"/>
        </w:rPr>
        <w:t xml:space="preserve">De lo anterior, se </w:t>
      </w:r>
      <w:r w:rsidR="00863AD0">
        <w:rPr>
          <w:rFonts w:cs="Arial"/>
          <w:color w:val="595959" w:themeColor="text1" w:themeTint="A6"/>
          <w:sz w:val="22"/>
          <w:szCs w:val="22"/>
          <w:lang w:val="es-MX"/>
        </w:rPr>
        <w:t>advierte</w:t>
      </w:r>
      <w:r w:rsidRPr="00C821A5">
        <w:rPr>
          <w:rFonts w:cs="Arial"/>
          <w:color w:val="595959" w:themeColor="text1" w:themeTint="A6"/>
          <w:sz w:val="22"/>
          <w:szCs w:val="22"/>
          <w:lang w:val="es-MX"/>
        </w:rPr>
        <w:t xml:space="preserve"> que la información a que hace referencia el particular corresponde a obligaciones de transparencia comunes, al versar sobre información previ</w:t>
      </w:r>
      <w:r w:rsidR="00A45883" w:rsidRPr="00C821A5">
        <w:rPr>
          <w:rFonts w:cs="Arial"/>
          <w:color w:val="595959" w:themeColor="text1" w:themeTint="A6"/>
          <w:sz w:val="22"/>
          <w:szCs w:val="22"/>
          <w:lang w:val="es-MX"/>
        </w:rPr>
        <w:t>sta en el artículo 84 fracción XXXVIII</w:t>
      </w:r>
      <w:r w:rsidRPr="00C821A5">
        <w:rPr>
          <w:rFonts w:cs="Arial"/>
          <w:color w:val="595959" w:themeColor="text1" w:themeTint="A6"/>
          <w:sz w:val="22"/>
          <w:szCs w:val="22"/>
          <w:lang w:val="es-MX"/>
        </w:rPr>
        <w:t xml:space="preserve">, de la Ley de Transparencia y Acceso a la Información Pública del Estado de San Luis Potosí. </w:t>
      </w:r>
    </w:p>
    <w:p w:rsidR="005F1FDF" w:rsidRPr="00C821A5" w:rsidRDefault="005F1FDF" w:rsidP="005F1FDF">
      <w:pPr>
        <w:pStyle w:val="corte4fondo"/>
        <w:ind w:left="-284" w:firstLine="0"/>
        <w:rPr>
          <w:rFonts w:cs="Arial"/>
          <w:color w:val="595959" w:themeColor="text1" w:themeTint="A6"/>
          <w:sz w:val="20"/>
        </w:rPr>
      </w:pPr>
    </w:p>
    <w:p w:rsidR="00A45883" w:rsidRPr="00C821A5" w:rsidRDefault="00A45883" w:rsidP="00A45883">
      <w:pPr>
        <w:pStyle w:val="corte4fondo"/>
        <w:ind w:left="-284" w:firstLine="0"/>
        <w:rPr>
          <w:rFonts w:cs="Arial"/>
          <w:color w:val="595959" w:themeColor="text1" w:themeTint="A6"/>
          <w:sz w:val="22"/>
          <w:szCs w:val="22"/>
          <w:lang w:val="es-MX"/>
        </w:rPr>
      </w:pPr>
      <w:r w:rsidRPr="00C821A5">
        <w:rPr>
          <w:rFonts w:cs="Arial"/>
          <w:color w:val="595959" w:themeColor="text1" w:themeTint="A6"/>
          <w:sz w:val="22"/>
          <w:szCs w:val="22"/>
          <w:lang w:val="es-MX"/>
        </w:rPr>
        <w:t>En ese sentido, cabe señalar que mediante Acuerdo CEGAIP-216/2017.S.E.</w:t>
      </w:r>
      <w:r w:rsidRPr="00C821A5">
        <w:rPr>
          <w:rStyle w:val="Refdenotaalpie"/>
          <w:rFonts w:cs="Arial"/>
          <w:color w:val="595959" w:themeColor="text1" w:themeTint="A6"/>
          <w:sz w:val="22"/>
          <w:szCs w:val="22"/>
          <w:lang w:val="es-MX"/>
        </w:rPr>
        <w:footnoteReference w:id="1"/>
      </w:r>
      <w:r w:rsidRPr="00C821A5">
        <w:rPr>
          <w:rFonts w:cs="Arial"/>
          <w:color w:val="595959" w:themeColor="text1" w:themeTint="A6"/>
          <w:sz w:val="22"/>
          <w:szCs w:val="22"/>
          <w:lang w:val="es-MX"/>
        </w:rPr>
        <w:t xml:space="preserve">, emitido en Sesión Extraordinaria de 08 ocho de marzo de 2017 dos mil diecisiete, el Pleno de este Órgano Colegiado </w:t>
      </w:r>
      <w:r w:rsidRPr="00C821A5">
        <w:rPr>
          <w:rFonts w:cs="Arial"/>
          <w:color w:val="595959" w:themeColor="text1" w:themeTint="A6"/>
          <w:sz w:val="22"/>
          <w:szCs w:val="22"/>
          <w:lang w:val="es-MX"/>
        </w:rPr>
        <w:lastRenderedPageBreak/>
        <w:t>aprobó la Tabla de Aplicabilidad de Obligaciones de Transparencia Comunes a los sujetos obligados de los ámbitos Estatal y Municipal previstas en el artículo 84 de la Ley de Transparencia y Acceso a la Información Pública del Estado de San Luis Potosí, a través de la que se determinaron aplicables a la Comisión Estatal de Garantía de Acceso a la Información Pública del Estado de San Luis Potosí, las siguientes obligaciones de transparencia:</w:t>
      </w:r>
    </w:p>
    <w:p w:rsidR="005F1FDF" w:rsidRPr="00C821A5" w:rsidRDefault="005F1FDF" w:rsidP="005F1FDF">
      <w:pPr>
        <w:pStyle w:val="corte4fondo"/>
        <w:ind w:left="-284" w:firstLine="0"/>
        <w:rPr>
          <w:rFonts w:cs="Arial"/>
          <w:color w:val="595959" w:themeColor="text1" w:themeTint="A6"/>
          <w:sz w:val="22"/>
          <w:szCs w:val="22"/>
          <w:lang w:val="es-MX"/>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2364"/>
        <w:gridCol w:w="4299"/>
        <w:gridCol w:w="1603"/>
      </w:tblGrid>
      <w:tr w:rsidR="00C821A5" w:rsidRPr="00C821A5" w:rsidTr="000B296B">
        <w:tc>
          <w:tcPr>
            <w:tcW w:w="851" w:type="dxa"/>
            <w:shd w:val="clear" w:color="auto" w:fill="A6A6A6"/>
          </w:tcPr>
          <w:p w:rsidR="005F1FDF" w:rsidRPr="00C821A5" w:rsidRDefault="005F1FDF" w:rsidP="00765320">
            <w:pPr>
              <w:jc w:val="center"/>
              <w:rPr>
                <w:b/>
                <w:bCs/>
                <w:color w:val="595959" w:themeColor="text1" w:themeTint="A6"/>
                <w:sz w:val="16"/>
                <w:szCs w:val="16"/>
                <w:lang w:val="es-ES_tradnl"/>
              </w:rPr>
            </w:pPr>
            <w:r w:rsidRPr="00C821A5">
              <w:rPr>
                <w:b/>
                <w:bCs/>
                <w:color w:val="595959" w:themeColor="text1" w:themeTint="A6"/>
                <w:sz w:val="16"/>
                <w:szCs w:val="16"/>
                <w:lang w:val="es-ES_tradnl"/>
              </w:rPr>
              <w:t>CLAVE</w:t>
            </w:r>
          </w:p>
        </w:tc>
        <w:tc>
          <w:tcPr>
            <w:tcW w:w="2364" w:type="dxa"/>
            <w:shd w:val="clear" w:color="auto" w:fill="A6A6A6"/>
          </w:tcPr>
          <w:p w:rsidR="005F1FDF" w:rsidRPr="00C821A5" w:rsidRDefault="005F1FDF" w:rsidP="00765320">
            <w:pPr>
              <w:jc w:val="center"/>
              <w:rPr>
                <w:b/>
                <w:bCs/>
                <w:color w:val="595959" w:themeColor="text1" w:themeTint="A6"/>
                <w:sz w:val="16"/>
                <w:szCs w:val="16"/>
                <w:lang w:val="es-ES_tradnl"/>
              </w:rPr>
            </w:pPr>
            <w:r w:rsidRPr="00C821A5">
              <w:rPr>
                <w:b/>
                <w:bCs/>
                <w:color w:val="595959" w:themeColor="text1" w:themeTint="A6"/>
                <w:sz w:val="16"/>
                <w:szCs w:val="16"/>
                <w:lang w:val="es-ES_tradnl"/>
              </w:rPr>
              <w:t>DENOMINACIÓN</w:t>
            </w:r>
          </w:p>
          <w:p w:rsidR="005F1FDF" w:rsidRPr="00C821A5" w:rsidRDefault="005F1FDF" w:rsidP="00765320">
            <w:pPr>
              <w:jc w:val="center"/>
              <w:rPr>
                <w:b/>
                <w:bCs/>
                <w:color w:val="595959" w:themeColor="text1" w:themeTint="A6"/>
                <w:sz w:val="16"/>
                <w:szCs w:val="16"/>
                <w:lang w:val="es-ES_tradnl"/>
              </w:rPr>
            </w:pPr>
            <w:r w:rsidRPr="00C821A5">
              <w:rPr>
                <w:b/>
                <w:bCs/>
                <w:color w:val="595959" w:themeColor="text1" w:themeTint="A6"/>
                <w:sz w:val="16"/>
                <w:szCs w:val="16"/>
                <w:lang w:val="es-ES_tradnl"/>
              </w:rPr>
              <w:t>SUJETO OBLIGADO</w:t>
            </w:r>
          </w:p>
        </w:tc>
        <w:tc>
          <w:tcPr>
            <w:tcW w:w="4299" w:type="dxa"/>
            <w:shd w:val="clear" w:color="auto" w:fill="A6A6A6"/>
          </w:tcPr>
          <w:p w:rsidR="005F1FDF" w:rsidRPr="00C821A5" w:rsidRDefault="005F1FDF" w:rsidP="00765320">
            <w:pPr>
              <w:jc w:val="center"/>
              <w:rPr>
                <w:b/>
                <w:bCs/>
                <w:color w:val="595959" w:themeColor="text1" w:themeTint="A6"/>
                <w:sz w:val="16"/>
                <w:szCs w:val="16"/>
                <w:lang w:val="es-ES_tradnl"/>
              </w:rPr>
            </w:pPr>
            <w:r w:rsidRPr="00C821A5">
              <w:rPr>
                <w:b/>
                <w:bCs/>
                <w:color w:val="595959" w:themeColor="text1" w:themeTint="A6"/>
                <w:sz w:val="16"/>
                <w:szCs w:val="16"/>
                <w:lang w:val="es-ES_tradnl"/>
              </w:rPr>
              <w:t>APLICAN</w:t>
            </w:r>
          </w:p>
        </w:tc>
        <w:tc>
          <w:tcPr>
            <w:tcW w:w="1603" w:type="dxa"/>
            <w:shd w:val="clear" w:color="auto" w:fill="A6A6A6"/>
          </w:tcPr>
          <w:p w:rsidR="005F1FDF" w:rsidRPr="00C821A5" w:rsidRDefault="005F1FDF" w:rsidP="00765320">
            <w:pPr>
              <w:jc w:val="center"/>
              <w:rPr>
                <w:b/>
                <w:bCs/>
                <w:color w:val="595959" w:themeColor="text1" w:themeTint="A6"/>
                <w:sz w:val="16"/>
                <w:szCs w:val="16"/>
                <w:lang w:val="es-ES_tradnl"/>
              </w:rPr>
            </w:pPr>
            <w:r w:rsidRPr="00C821A5">
              <w:rPr>
                <w:b/>
                <w:bCs/>
                <w:color w:val="595959" w:themeColor="text1" w:themeTint="A6"/>
                <w:sz w:val="16"/>
                <w:szCs w:val="16"/>
                <w:lang w:val="es-ES_tradnl"/>
              </w:rPr>
              <w:t>NO APLICAN</w:t>
            </w:r>
          </w:p>
        </w:tc>
      </w:tr>
      <w:tr w:rsidR="00C821A5" w:rsidRPr="00C821A5" w:rsidTr="000B296B">
        <w:trPr>
          <w:trHeight w:val="1591"/>
        </w:trPr>
        <w:tc>
          <w:tcPr>
            <w:tcW w:w="851" w:type="dxa"/>
          </w:tcPr>
          <w:p w:rsidR="005F1FDF" w:rsidRPr="00C821A5" w:rsidRDefault="005F1FDF" w:rsidP="00765320">
            <w:pPr>
              <w:jc w:val="both"/>
              <w:rPr>
                <w:color w:val="595959" w:themeColor="text1" w:themeTint="A6"/>
                <w:sz w:val="18"/>
                <w:szCs w:val="18"/>
                <w:lang w:val="en-US"/>
              </w:rPr>
            </w:pPr>
            <w:r w:rsidRPr="00C821A5">
              <w:rPr>
                <w:color w:val="595959" w:themeColor="text1" w:themeTint="A6"/>
                <w:sz w:val="18"/>
                <w:szCs w:val="18"/>
                <w:lang w:val="es-ES_tradnl"/>
              </w:rPr>
              <w:t>OA 004</w:t>
            </w:r>
          </w:p>
        </w:tc>
        <w:tc>
          <w:tcPr>
            <w:tcW w:w="2364" w:type="dxa"/>
          </w:tcPr>
          <w:p w:rsidR="005F1FDF" w:rsidRPr="00C821A5" w:rsidRDefault="005F1FDF" w:rsidP="00765320">
            <w:pPr>
              <w:jc w:val="both"/>
              <w:rPr>
                <w:color w:val="595959" w:themeColor="text1" w:themeTint="A6"/>
                <w:sz w:val="18"/>
                <w:szCs w:val="18"/>
                <w:lang w:val="es-ES_tradnl"/>
              </w:rPr>
            </w:pPr>
            <w:r w:rsidRPr="00C821A5">
              <w:rPr>
                <w:color w:val="595959" w:themeColor="text1" w:themeTint="A6"/>
                <w:sz w:val="18"/>
                <w:szCs w:val="18"/>
                <w:lang w:val="es-ES_tradnl"/>
              </w:rPr>
              <w:t>Comisión Estatal de Garantía de Acceso a la Información Pública.</w:t>
            </w:r>
          </w:p>
        </w:tc>
        <w:tc>
          <w:tcPr>
            <w:tcW w:w="4299" w:type="dxa"/>
          </w:tcPr>
          <w:p w:rsidR="005F1FDF" w:rsidRPr="00C821A5" w:rsidRDefault="005F1FDF" w:rsidP="00765320">
            <w:pPr>
              <w:jc w:val="center"/>
              <w:rPr>
                <w:color w:val="595959" w:themeColor="text1" w:themeTint="A6"/>
                <w:sz w:val="18"/>
                <w:szCs w:val="18"/>
                <w:lang w:val="en-US"/>
              </w:rPr>
            </w:pPr>
            <w:r w:rsidRPr="00C821A5">
              <w:rPr>
                <w:color w:val="595959" w:themeColor="text1" w:themeTint="A6"/>
                <w:sz w:val="18"/>
                <w:szCs w:val="18"/>
                <w:lang w:val="en-US"/>
              </w:rPr>
              <w:t>Art. 84</w:t>
            </w:r>
          </w:p>
          <w:p w:rsidR="005F1FDF" w:rsidRPr="00C821A5" w:rsidRDefault="005F1FDF" w:rsidP="00765320">
            <w:pPr>
              <w:jc w:val="both"/>
              <w:rPr>
                <w:color w:val="595959" w:themeColor="text1" w:themeTint="A6"/>
                <w:sz w:val="18"/>
                <w:szCs w:val="18"/>
                <w:lang w:val="en-US"/>
              </w:rPr>
            </w:pPr>
            <w:r w:rsidRPr="00C821A5">
              <w:rPr>
                <w:color w:val="595959" w:themeColor="text1" w:themeTint="A6"/>
                <w:sz w:val="18"/>
                <w:szCs w:val="18"/>
                <w:lang w:val="en-US"/>
              </w:rPr>
              <w:t>I</w:t>
            </w:r>
            <w:r w:rsidRPr="00C821A5">
              <w:rPr>
                <w:b/>
                <w:color w:val="595959" w:themeColor="text1" w:themeTint="A6"/>
                <w:sz w:val="18"/>
                <w:szCs w:val="18"/>
                <w:lang w:val="en-US"/>
              </w:rPr>
              <w:t>,</w:t>
            </w:r>
            <w:r w:rsidRPr="00C821A5">
              <w:rPr>
                <w:color w:val="595959" w:themeColor="text1" w:themeTint="A6"/>
                <w:sz w:val="18"/>
                <w:szCs w:val="18"/>
                <w:lang w:val="en-US"/>
              </w:rPr>
              <w:t xml:space="preserve"> II, IV, V, VI, VII, VIII, IX, X, XI, XII, XIII, XIV, XV, XVI, XVII, XVIII, XIX, XXI, XXII, XXIII, XXIV, XXV, XXVI, XXVII, XXIX, XXX, XXXI, XXXIII, XXXIV, XXXV, XXXVI, XXXVII, </w:t>
            </w:r>
            <w:r w:rsidRPr="00C821A5">
              <w:rPr>
                <w:b/>
                <w:color w:val="595959" w:themeColor="text1" w:themeTint="A6"/>
                <w:sz w:val="18"/>
                <w:szCs w:val="18"/>
                <w:lang w:val="en-US"/>
              </w:rPr>
              <w:t>XXXVIII</w:t>
            </w:r>
            <w:r w:rsidRPr="00C821A5">
              <w:rPr>
                <w:color w:val="595959" w:themeColor="text1" w:themeTint="A6"/>
                <w:sz w:val="18"/>
                <w:szCs w:val="18"/>
                <w:lang w:val="en-US"/>
              </w:rPr>
              <w:t>, XXXIX, XL, XLI, XLII, XLIII, XLIV, XLVI, XLVIII, XLIX, L, LII, LIII.</w:t>
            </w:r>
          </w:p>
          <w:p w:rsidR="005F1FDF" w:rsidRPr="00C821A5" w:rsidRDefault="005F1FDF" w:rsidP="00765320">
            <w:pPr>
              <w:jc w:val="both"/>
              <w:rPr>
                <w:color w:val="595959" w:themeColor="text1" w:themeTint="A6"/>
                <w:sz w:val="18"/>
                <w:szCs w:val="18"/>
                <w:lang w:val="en-US"/>
              </w:rPr>
            </w:pPr>
          </w:p>
        </w:tc>
        <w:tc>
          <w:tcPr>
            <w:tcW w:w="1603" w:type="dxa"/>
          </w:tcPr>
          <w:p w:rsidR="005F1FDF" w:rsidRPr="00C821A5" w:rsidRDefault="005F1FDF" w:rsidP="00765320">
            <w:pPr>
              <w:jc w:val="center"/>
              <w:rPr>
                <w:color w:val="595959" w:themeColor="text1" w:themeTint="A6"/>
                <w:sz w:val="18"/>
                <w:szCs w:val="18"/>
                <w:lang w:val="en-US"/>
              </w:rPr>
            </w:pPr>
            <w:r w:rsidRPr="00C821A5">
              <w:rPr>
                <w:color w:val="595959" w:themeColor="text1" w:themeTint="A6"/>
                <w:sz w:val="18"/>
                <w:szCs w:val="18"/>
                <w:lang w:val="en-US"/>
              </w:rPr>
              <w:t>Art. 84</w:t>
            </w:r>
          </w:p>
          <w:p w:rsidR="005F1FDF" w:rsidRPr="00C821A5" w:rsidRDefault="005F1FDF" w:rsidP="00765320">
            <w:pPr>
              <w:jc w:val="both"/>
              <w:rPr>
                <w:color w:val="595959" w:themeColor="text1" w:themeTint="A6"/>
                <w:sz w:val="18"/>
                <w:szCs w:val="18"/>
                <w:lang w:val="en-US"/>
              </w:rPr>
            </w:pPr>
            <w:r w:rsidRPr="00C821A5">
              <w:rPr>
                <w:color w:val="595959" w:themeColor="text1" w:themeTint="A6"/>
                <w:sz w:val="18"/>
                <w:szCs w:val="18"/>
                <w:lang w:val="en-US"/>
              </w:rPr>
              <w:t>III, XX, XXVIII, XXXII, XLV, XLVII, LI.</w:t>
            </w:r>
          </w:p>
          <w:p w:rsidR="005F1FDF" w:rsidRPr="00C821A5" w:rsidRDefault="005F1FDF" w:rsidP="00765320">
            <w:pPr>
              <w:jc w:val="both"/>
              <w:rPr>
                <w:color w:val="595959" w:themeColor="text1" w:themeTint="A6"/>
                <w:sz w:val="18"/>
                <w:szCs w:val="18"/>
                <w:lang w:val="en-US"/>
              </w:rPr>
            </w:pPr>
          </w:p>
        </w:tc>
      </w:tr>
    </w:tbl>
    <w:p w:rsidR="005F1FDF" w:rsidRPr="00C821A5" w:rsidRDefault="005F1FDF" w:rsidP="005F1FDF">
      <w:pPr>
        <w:pStyle w:val="corte4fondo"/>
        <w:ind w:left="-284" w:firstLine="0"/>
        <w:rPr>
          <w:rFonts w:cs="Arial"/>
          <w:color w:val="595959" w:themeColor="text1" w:themeTint="A6"/>
          <w:sz w:val="22"/>
          <w:szCs w:val="22"/>
          <w:lang w:val="en-US"/>
        </w:rPr>
      </w:pPr>
      <w:r w:rsidRPr="00C821A5">
        <w:rPr>
          <w:rFonts w:cs="Arial"/>
          <w:color w:val="595959" w:themeColor="text1" w:themeTint="A6"/>
          <w:sz w:val="22"/>
          <w:szCs w:val="22"/>
          <w:lang w:val="en-US"/>
        </w:rPr>
        <w:t xml:space="preserve"> </w:t>
      </w:r>
    </w:p>
    <w:p w:rsidR="00A45883" w:rsidRPr="00C821A5" w:rsidRDefault="00A45883" w:rsidP="00A45883">
      <w:pPr>
        <w:spacing w:line="360" w:lineRule="auto"/>
        <w:ind w:left="-284"/>
        <w:jc w:val="both"/>
        <w:rPr>
          <w:color w:val="595959" w:themeColor="text1" w:themeTint="A6"/>
          <w:sz w:val="22"/>
          <w:szCs w:val="22"/>
        </w:rPr>
      </w:pPr>
      <w:r w:rsidRPr="00C821A5">
        <w:rPr>
          <w:color w:val="595959" w:themeColor="text1" w:themeTint="A6"/>
          <w:sz w:val="22"/>
          <w:szCs w:val="22"/>
        </w:rPr>
        <w:t xml:space="preserve">Como se ve, de la tabla de aplicabilidad en comento se desprende que en lo que aquí interesa, a la Comisión Estatal de Garantía de Acceso a la Información Pública del Estado de San Luis Potosí, en su carácter de sujeto obligado, le atañe difundir la información referente al artículo 84 fracción XXXVIII de la Ley de Transparencia y Acceso a la Información Pública del Estado, y que es la </w:t>
      </w:r>
      <w:r w:rsidR="004B1413" w:rsidRPr="00C821A5">
        <w:rPr>
          <w:color w:val="595959" w:themeColor="text1" w:themeTint="A6"/>
          <w:sz w:val="22"/>
          <w:szCs w:val="22"/>
        </w:rPr>
        <w:t xml:space="preserve">relativa </w:t>
      </w:r>
      <w:r w:rsidRPr="00C821A5">
        <w:rPr>
          <w:color w:val="595959" w:themeColor="text1" w:themeTint="A6"/>
          <w:sz w:val="22"/>
          <w:szCs w:val="22"/>
        </w:rPr>
        <w:t>al padrón de proveedores y contratistas, y que es a la que el particular hizo alusión en su denuncia.</w:t>
      </w:r>
    </w:p>
    <w:p w:rsidR="00A45883" w:rsidRPr="00C821A5" w:rsidRDefault="00A45883" w:rsidP="005F1FDF">
      <w:pPr>
        <w:pStyle w:val="corte4fondo"/>
        <w:ind w:left="-284" w:firstLine="0"/>
        <w:rPr>
          <w:rFonts w:cs="Arial"/>
          <w:color w:val="595959" w:themeColor="text1" w:themeTint="A6"/>
          <w:sz w:val="22"/>
          <w:szCs w:val="22"/>
          <w:lang w:val="es-MX"/>
        </w:rPr>
      </w:pPr>
    </w:p>
    <w:p w:rsidR="00E4481F" w:rsidRPr="00C821A5" w:rsidRDefault="00E4481F" w:rsidP="00E4481F">
      <w:pPr>
        <w:spacing w:line="360" w:lineRule="auto"/>
        <w:ind w:left="-284"/>
        <w:jc w:val="both"/>
        <w:rPr>
          <w:color w:val="595959" w:themeColor="text1" w:themeTint="A6"/>
          <w:sz w:val="22"/>
          <w:szCs w:val="22"/>
        </w:rPr>
      </w:pPr>
      <w:r w:rsidRPr="00C821A5">
        <w:rPr>
          <w:color w:val="595959" w:themeColor="text1" w:themeTint="A6"/>
          <w:sz w:val="22"/>
          <w:szCs w:val="22"/>
        </w:rPr>
        <w:t>Precisado lo anterior, y considerando que la presente denuncia consiste en determinar un posible incumplimiento a la publicación de la información prevista en el artículo 84 fracción XXXVIII de la ley de la materia, resulta necesario traer a colación el citado artículo y su fracción:</w:t>
      </w:r>
    </w:p>
    <w:p w:rsidR="00E4481F" w:rsidRPr="00C821A5" w:rsidRDefault="00E4481F" w:rsidP="00E4481F">
      <w:pPr>
        <w:spacing w:line="360" w:lineRule="auto"/>
        <w:ind w:left="-284"/>
        <w:jc w:val="both"/>
        <w:rPr>
          <w:color w:val="595959" w:themeColor="text1" w:themeTint="A6"/>
          <w:sz w:val="22"/>
          <w:szCs w:val="22"/>
        </w:rPr>
      </w:pPr>
    </w:p>
    <w:p w:rsidR="00E4481F" w:rsidRPr="00C821A5" w:rsidRDefault="00E4481F" w:rsidP="00E4481F">
      <w:pPr>
        <w:ind w:left="567"/>
        <w:jc w:val="both"/>
        <w:rPr>
          <w:color w:val="595959" w:themeColor="text1" w:themeTint="A6"/>
          <w:sz w:val="20"/>
          <w:szCs w:val="20"/>
        </w:rPr>
      </w:pPr>
      <w:r w:rsidRPr="00C821A5">
        <w:rPr>
          <w:b/>
          <w:color w:val="595959" w:themeColor="text1" w:themeTint="A6"/>
          <w:sz w:val="20"/>
          <w:szCs w:val="20"/>
        </w:rPr>
        <w:t>“ARTÍCULO 84.</w:t>
      </w:r>
      <w:r w:rsidRPr="00C821A5">
        <w:rPr>
          <w:color w:val="595959" w:themeColor="text1" w:themeTint="A6"/>
          <w:sz w:val="20"/>
          <w:szCs w:val="20"/>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E4481F" w:rsidRPr="00C821A5" w:rsidRDefault="00E4481F" w:rsidP="00E4481F">
      <w:pPr>
        <w:ind w:left="567"/>
        <w:jc w:val="both"/>
        <w:rPr>
          <w:color w:val="595959" w:themeColor="text1" w:themeTint="A6"/>
          <w:sz w:val="20"/>
          <w:szCs w:val="20"/>
        </w:rPr>
      </w:pPr>
    </w:p>
    <w:p w:rsidR="00E4481F" w:rsidRPr="00C821A5" w:rsidRDefault="00E4481F" w:rsidP="00E4481F">
      <w:pPr>
        <w:ind w:left="567"/>
        <w:jc w:val="both"/>
        <w:rPr>
          <w:color w:val="595959" w:themeColor="text1" w:themeTint="A6"/>
          <w:sz w:val="20"/>
          <w:szCs w:val="20"/>
        </w:rPr>
      </w:pPr>
      <w:r w:rsidRPr="00C821A5">
        <w:rPr>
          <w:color w:val="595959" w:themeColor="text1" w:themeTint="A6"/>
          <w:sz w:val="20"/>
          <w:szCs w:val="20"/>
        </w:rPr>
        <w:t>[…]</w:t>
      </w:r>
    </w:p>
    <w:p w:rsidR="00E4481F" w:rsidRPr="00C821A5" w:rsidRDefault="00E4481F" w:rsidP="00E4481F">
      <w:pPr>
        <w:ind w:left="567"/>
        <w:jc w:val="both"/>
        <w:rPr>
          <w:color w:val="595959" w:themeColor="text1" w:themeTint="A6"/>
          <w:sz w:val="20"/>
          <w:szCs w:val="20"/>
        </w:rPr>
      </w:pPr>
    </w:p>
    <w:p w:rsidR="00E4481F" w:rsidRPr="00C821A5" w:rsidRDefault="00E4481F" w:rsidP="00E4481F">
      <w:pPr>
        <w:ind w:left="567"/>
        <w:jc w:val="both"/>
        <w:rPr>
          <w:color w:val="595959" w:themeColor="text1" w:themeTint="A6"/>
          <w:sz w:val="20"/>
          <w:szCs w:val="20"/>
        </w:rPr>
      </w:pPr>
      <w:r w:rsidRPr="00C821A5">
        <w:rPr>
          <w:color w:val="595959" w:themeColor="text1" w:themeTint="A6"/>
          <w:sz w:val="20"/>
          <w:szCs w:val="20"/>
        </w:rPr>
        <w:t>XXXVIII. Padrón de proveedores y contratistas; …”</w:t>
      </w:r>
    </w:p>
    <w:p w:rsidR="00E4481F" w:rsidRPr="00C821A5" w:rsidRDefault="00E4481F" w:rsidP="00E4481F">
      <w:pPr>
        <w:spacing w:line="360" w:lineRule="auto"/>
        <w:ind w:left="-284"/>
        <w:jc w:val="both"/>
        <w:rPr>
          <w:color w:val="595959" w:themeColor="text1" w:themeTint="A6"/>
          <w:sz w:val="22"/>
          <w:szCs w:val="22"/>
        </w:rPr>
      </w:pPr>
    </w:p>
    <w:p w:rsidR="00E4481F" w:rsidRPr="00C821A5" w:rsidRDefault="00E4481F" w:rsidP="00E4481F">
      <w:pPr>
        <w:spacing w:line="360" w:lineRule="auto"/>
        <w:ind w:left="-284"/>
        <w:jc w:val="both"/>
        <w:rPr>
          <w:color w:val="595959" w:themeColor="text1" w:themeTint="A6"/>
          <w:sz w:val="22"/>
          <w:szCs w:val="22"/>
        </w:rPr>
      </w:pPr>
      <w:r w:rsidRPr="00C821A5">
        <w:rPr>
          <w:color w:val="595959" w:themeColor="text1" w:themeTint="A6"/>
          <w:sz w:val="22"/>
          <w:szCs w:val="22"/>
        </w:rPr>
        <w:t xml:space="preserve">Del precepto legal transcrito, se desprende </w:t>
      </w:r>
      <w:proofErr w:type="gramStart"/>
      <w:r w:rsidRPr="00C821A5">
        <w:rPr>
          <w:color w:val="595959" w:themeColor="text1" w:themeTint="A6"/>
          <w:sz w:val="22"/>
          <w:szCs w:val="22"/>
        </w:rPr>
        <w:t>que</w:t>
      </w:r>
      <w:proofErr w:type="gramEnd"/>
      <w:r w:rsidRPr="00C821A5">
        <w:rPr>
          <w:color w:val="595959" w:themeColor="text1" w:themeTint="A6"/>
          <w:sz w:val="22"/>
          <w:szCs w:val="22"/>
        </w:rPr>
        <w:t xml:space="preserve"> para un debido cumplimiento de la obligación de transparencia precedente, los sujetos obligados deben poner a disposición del público y mantener actualizada, en los medios electrónicos correspondientes, la información sobre el padrón de proveedores y contratistas.</w:t>
      </w:r>
    </w:p>
    <w:p w:rsidR="005F1FDF" w:rsidRPr="00C821A5" w:rsidRDefault="005F1FDF" w:rsidP="005F1FDF">
      <w:pPr>
        <w:spacing w:line="360" w:lineRule="auto"/>
        <w:ind w:left="-284"/>
        <w:jc w:val="both"/>
        <w:rPr>
          <w:color w:val="595959" w:themeColor="text1" w:themeTint="A6"/>
          <w:sz w:val="22"/>
          <w:szCs w:val="22"/>
        </w:rPr>
      </w:pPr>
    </w:p>
    <w:p w:rsidR="005F1FDF" w:rsidRPr="00C821A5" w:rsidRDefault="005F1FDF" w:rsidP="005F1FDF">
      <w:pPr>
        <w:pStyle w:val="corte4fondo"/>
        <w:ind w:left="-284" w:firstLine="0"/>
        <w:rPr>
          <w:rFonts w:cs="Arial"/>
          <w:color w:val="595959" w:themeColor="text1" w:themeTint="A6"/>
          <w:sz w:val="22"/>
          <w:szCs w:val="22"/>
          <w:lang w:val="es-MX"/>
        </w:rPr>
      </w:pPr>
      <w:r w:rsidRPr="00C821A5">
        <w:rPr>
          <w:rFonts w:cs="Arial"/>
          <w:color w:val="595959" w:themeColor="text1" w:themeTint="A6"/>
          <w:sz w:val="22"/>
          <w:szCs w:val="22"/>
          <w:lang w:val="es-MX"/>
        </w:rPr>
        <w:t>Lo anterior, con el objeto de atender el principio de máxima publicidad consagrado en el artículo 8° fracción VI, del dispositivo legal de la materia</w:t>
      </w:r>
      <w:r w:rsidRPr="00C821A5">
        <w:rPr>
          <w:rStyle w:val="Refdenotaalpie"/>
          <w:rFonts w:cs="Arial"/>
          <w:color w:val="595959" w:themeColor="text1" w:themeTint="A6"/>
          <w:sz w:val="22"/>
          <w:szCs w:val="22"/>
          <w:lang w:val="es-MX"/>
        </w:rPr>
        <w:footnoteReference w:id="2"/>
      </w:r>
      <w:r w:rsidRPr="00C821A5">
        <w:rPr>
          <w:rFonts w:cs="Arial"/>
          <w:color w:val="595959" w:themeColor="text1" w:themeTint="A6"/>
          <w:sz w:val="22"/>
          <w:szCs w:val="22"/>
          <w:lang w:val="es-MX"/>
        </w:rPr>
        <w:t xml:space="preserve">, y facilitar el acceso de la información de cualquier persona.  </w:t>
      </w:r>
    </w:p>
    <w:p w:rsidR="00E4481F" w:rsidRPr="00C821A5" w:rsidRDefault="00E4481F" w:rsidP="00E4481F">
      <w:pPr>
        <w:pStyle w:val="corte4fondo"/>
        <w:ind w:left="-284" w:firstLine="0"/>
        <w:rPr>
          <w:rFonts w:cs="Arial"/>
          <w:color w:val="595959" w:themeColor="text1" w:themeTint="A6"/>
          <w:sz w:val="22"/>
          <w:szCs w:val="22"/>
          <w:lang w:val="es-MX"/>
        </w:rPr>
      </w:pPr>
      <w:r w:rsidRPr="00C821A5">
        <w:rPr>
          <w:rFonts w:cs="Arial"/>
          <w:color w:val="595959" w:themeColor="text1" w:themeTint="A6"/>
          <w:sz w:val="22"/>
          <w:szCs w:val="22"/>
          <w:lang w:val="es-MX"/>
        </w:rPr>
        <w:lastRenderedPageBreak/>
        <w:t xml:space="preserve">Por lo expuesto, la presente resolución se constriñe a determinar si el sujeto obligado denunciado incumplió con la obligación de publicar y actualizar la información correspondiente al artículo 84 fracción XXXVIII, de la Ley de Transparencia y Acceso a la Información Pública del Estado de San Luis Potosí, en el mes de mayo de 2015 y en </w:t>
      </w:r>
      <w:r w:rsidR="00CD2C97" w:rsidRPr="00C821A5">
        <w:rPr>
          <w:rFonts w:cs="Arial"/>
          <w:color w:val="595959" w:themeColor="text1" w:themeTint="A6"/>
          <w:sz w:val="22"/>
          <w:szCs w:val="22"/>
          <w:lang w:val="es-MX"/>
        </w:rPr>
        <w:t>noviembre</w:t>
      </w:r>
      <w:r w:rsidRPr="00C821A5">
        <w:rPr>
          <w:rFonts w:cs="Arial"/>
          <w:color w:val="595959" w:themeColor="text1" w:themeTint="A6"/>
          <w:sz w:val="22"/>
          <w:szCs w:val="22"/>
          <w:lang w:val="es-MX"/>
        </w:rPr>
        <w:t xml:space="preserve"> de 2017, </w:t>
      </w:r>
      <w:r w:rsidRPr="00C821A5">
        <w:rPr>
          <w:color w:val="595959" w:themeColor="text1" w:themeTint="A6"/>
          <w:sz w:val="22"/>
          <w:szCs w:val="22"/>
          <w:lang w:val="es-MX"/>
        </w:rPr>
        <w:t>pues es la</w:t>
      </w:r>
      <w:r w:rsidRPr="00C821A5">
        <w:rPr>
          <w:color w:val="595959" w:themeColor="text1" w:themeTint="A6"/>
          <w:sz w:val="22"/>
          <w:szCs w:val="22"/>
        </w:rPr>
        <w:t xml:space="preserve"> información </w:t>
      </w:r>
      <w:r w:rsidRPr="00C821A5">
        <w:rPr>
          <w:color w:val="595959" w:themeColor="text1" w:themeTint="A6"/>
          <w:sz w:val="22"/>
          <w:szCs w:val="22"/>
          <w:lang w:val="es-MX"/>
        </w:rPr>
        <w:t xml:space="preserve">que el </w:t>
      </w:r>
      <w:r w:rsidRPr="00C821A5">
        <w:rPr>
          <w:color w:val="595959" w:themeColor="text1" w:themeTint="A6"/>
          <w:sz w:val="22"/>
          <w:szCs w:val="22"/>
        </w:rPr>
        <w:t xml:space="preserve">particular </w:t>
      </w:r>
      <w:r w:rsidRPr="00C821A5">
        <w:rPr>
          <w:color w:val="595959" w:themeColor="text1" w:themeTint="A6"/>
          <w:sz w:val="22"/>
          <w:szCs w:val="22"/>
          <w:lang w:val="es-MX"/>
        </w:rPr>
        <w:t>estimó incumplida</w:t>
      </w:r>
      <w:r w:rsidRPr="00C821A5">
        <w:rPr>
          <w:rFonts w:cs="Arial"/>
          <w:color w:val="595959" w:themeColor="text1" w:themeTint="A6"/>
          <w:sz w:val="22"/>
          <w:szCs w:val="22"/>
          <w:lang w:val="es-MX"/>
        </w:rPr>
        <w:t xml:space="preserve">. </w:t>
      </w:r>
    </w:p>
    <w:p w:rsidR="005F1FDF" w:rsidRPr="00C821A5" w:rsidRDefault="005F1FDF" w:rsidP="005F1FDF">
      <w:pPr>
        <w:pStyle w:val="corte4fondo"/>
        <w:ind w:left="-284" w:firstLine="0"/>
        <w:rPr>
          <w:rFonts w:cs="Arial"/>
          <w:color w:val="595959" w:themeColor="text1" w:themeTint="A6"/>
          <w:sz w:val="22"/>
          <w:szCs w:val="22"/>
          <w:lang w:val="es-MX"/>
        </w:rPr>
      </w:pPr>
    </w:p>
    <w:p w:rsidR="005F1FDF" w:rsidRPr="00C821A5" w:rsidRDefault="005F1FDF" w:rsidP="005F1FDF">
      <w:pPr>
        <w:spacing w:line="360" w:lineRule="auto"/>
        <w:ind w:left="-284"/>
        <w:jc w:val="both"/>
        <w:rPr>
          <w:color w:val="595959" w:themeColor="text1" w:themeTint="A6"/>
          <w:sz w:val="22"/>
          <w:szCs w:val="22"/>
        </w:rPr>
      </w:pPr>
      <w:r w:rsidRPr="00C821A5">
        <w:rPr>
          <w:color w:val="595959" w:themeColor="text1" w:themeTint="A6"/>
          <w:sz w:val="22"/>
          <w:szCs w:val="22"/>
        </w:rPr>
        <w:t>En ese orden de ideas, se precisa que el análisis del incumplimiento denunciado se realizará con base en el dictamen que contiene la verificación realizada por la Unidad de Verificaciones de este Órgano garante, mismo que se encuentra c</w:t>
      </w:r>
      <w:r w:rsidR="00E4481F" w:rsidRPr="00C821A5">
        <w:rPr>
          <w:color w:val="595959" w:themeColor="text1" w:themeTint="A6"/>
          <w:sz w:val="22"/>
          <w:szCs w:val="22"/>
        </w:rPr>
        <w:t>ontenido en el oficio SEDA-DG-049</w:t>
      </w:r>
      <w:r w:rsidRPr="00C821A5">
        <w:rPr>
          <w:color w:val="595959" w:themeColor="text1" w:themeTint="A6"/>
          <w:sz w:val="22"/>
          <w:szCs w:val="22"/>
        </w:rPr>
        <w:t>/2018</w:t>
      </w:r>
      <w:r w:rsidRPr="00C821A5">
        <w:rPr>
          <w:rStyle w:val="Refdenotaalpie"/>
          <w:color w:val="595959" w:themeColor="text1" w:themeTint="A6"/>
          <w:sz w:val="22"/>
          <w:szCs w:val="22"/>
        </w:rPr>
        <w:footnoteReference w:id="3"/>
      </w:r>
      <w:r w:rsidRPr="00C821A5">
        <w:rPr>
          <w:color w:val="595959" w:themeColor="text1" w:themeTint="A6"/>
          <w:sz w:val="22"/>
          <w:szCs w:val="22"/>
        </w:rPr>
        <w:t>.</w:t>
      </w:r>
    </w:p>
    <w:p w:rsidR="005F1FDF" w:rsidRPr="00C821A5" w:rsidRDefault="005F1FDF" w:rsidP="005F1FDF">
      <w:pPr>
        <w:pStyle w:val="corte4fondo"/>
        <w:ind w:left="-284" w:firstLine="0"/>
        <w:rPr>
          <w:rFonts w:cs="Arial"/>
          <w:color w:val="595959" w:themeColor="text1" w:themeTint="A6"/>
          <w:sz w:val="22"/>
          <w:szCs w:val="22"/>
          <w:lang w:val="es-MX"/>
        </w:rPr>
      </w:pPr>
    </w:p>
    <w:p w:rsidR="005F1FDF" w:rsidRPr="00C821A5" w:rsidRDefault="005F1FDF" w:rsidP="005F1FDF">
      <w:pPr>
        <w:spacing w:line="360" w:lineRule="auto"/>
        <w:ind w:left="-284"/>
        <w:jc w:val="both"/>
        <w:rPr>
          <w:color w:val="595959" w:themeColor="text1" w:themeTint="A6"/>
          <w:sz w:val="22"/>
          <w:szCs w:val="22"/>
        </w:rPr>
      </w:pPr>
      <w:r w:rsidRPr="00C821A5">
        <w:rPr>
          <w:b/>
          <w:color w:val="595959" w:themeColor="text1" w:themeTint="A6"/>
          <w:sz w:val="22"/>
          <w:szCs w:val="22"/>
        </w:rPr>
        <w:t xml:space="preserve">SEXTO. Pruebas ofrecidas y exhibidas en la denuncia. </w:t>
      </w:r>
      <w:r w:rsidRPr="00C821A5">
        <w:rPr>
          <w:color w:val="595959" w:themeColor="text1" w:themeTint="A6"/>
          <w:sz w:val="22"/>
          <w:szCs w:val="22"/>
        </w:rPr>
        <w:t xml:space="preserve">En el caso, la persona denunciante no ofreció ni anexó elemento probatorio alguno a su denuncia, lo que se desprende de la captura de pantalla de la denuncia presentada a través del Sistema de Denuncia en Línea que se ubica en la Plataforma Estatal de Transparencia San Luis, el día 26 veintiséis de enero de 2018 dos mil dieciocho. </w:t>
      </w:r>
    </w:p>
    <w:p w:rsidR="005F1FDF" w:rsidRPr="00C821A5" w:rsidRDefault="005F1FDF" w:rsidP="005F1FDF">
      <w:pPr>
        <w:spacing w:line="360" w:lineRule="auto"/>
        <w:ind w:left="-284"/>
        <w:jc w:val="both"/>
        <w:rPr>
          <w:b/>
          <w:color w:val="595959" w:themeColor="text1" w:themeTint="A6"/>
          <w:sz w:val="22"/>
          <w:szCs w:val="22"/>
        </w:rPr>
      </w:pPr>
    </w:p>
    <w:p w:rsidR="001A3652" w:rsidRPr="00C821A5" w:rsidRDefault="005F1FDF" w:rsidP="001A3652">
      <w:pPr>
        <w:spacing w:line="360" w:lineRule="auto"/>
        <w:ind w:left="-284"/>
        <w:jc w:val="both"/>
        <w:rPr>
          <w:color w:val="595959" w:themeColor="text1" w:themeTint="A6"/>
          <w:sz w:val="22"/>
          <w:szCs w:val="22"/>
        </w:rPr>
      </w:pPr>
      <w:r w:rsidRPr="00C821A5">
        <w:rPr>
          <w:b/>
          <w:color w:val="595959" w:themeColor="text1" w:themeTint="A6"/>
          <w:sz w:val="22"/>
          <w:szCs w:val="22"/>
        </w:rPr>
        <w:t xml:space="preserve">SÉPTIMO. Resultado de la verificación virtual practicada. </w:t>
      </w:r>
      <w:r w:rsidR="001A3652" w:rsidRPr="00C821A5">
        <w:rPr>
          <w:color w:val="595959" w:themeColor="text1" w:themeTint="A6"/>
          <w:sz w:val="22"/>
          <w:szCs w:val="22"/>
        </w:rPr>
        <w:t>En el dictamen contenido en el oficio número SEDA-DG-049/2018,</w:t>
      </w:r>
      <w:r w:rsidR="001A3652" w:rsidRPr="00C821A5">
        <w:rPr>
          <w:color w:val="595959" w:themeColor="text1" w:themeTint="A6"/>
          <w:sz w:val="22"/>
          <w:szCs w:val="22"/>
          <w:lang w:eastAsia="es-MX"/>
        </w:rPr>
        <w:t xml:space="preserve"> emitido por la </w:t>
      </w:r>
      <w:r w:rsidR="001A3652" w:rsidRPr="00C821A5">
        <w:rPr>
          <w:color w:val="595959" w:themeColor="text1" w:themeTint="A6"/>
          <w:sz w:val="22"/>
          <w:szCs w:val="22"/>
        </w:rPr>
        <w:t>Jefa de la Unidad de Verificaciones del Sistema Estatal de Documentación y Archivo, se determinó que la información correspondiente al artículo 84 fracción XXXVIII, de la Ley Estatal de Transparencia del Estado de San Luis Potosí en el mes de mayo de 2015 y noviembre de 2017, se encuentra publicada en la Plataforma Estatal de Transparencia para su consulta</w:t>
      </w:r>
      <w:r w:rsidR="00CD2C97" w:rsidRPr="00C821A5">
        <w:rPr>
          <w:color w:val="595959" w:themeColor="text1" w:themeTint="A6"/>
          <w:sz w:val="22"/>
          <w:szCs w:val="22"/>
        </w:rPr>
        <w:t>, con fecha de actualización del 08 ocho de febrero de 2018 dos mil dieciocho</w:t>
      </w:r>
      <w:r w:rsidR="001A3652" w:rsidRPr="00C821A5">
        <w:rPr>
          <w:color w:val="595959" w:themeColor="text1" w:themeTint="A6"/>
          <w:sz w:val="22"/>
          <w:szCs w:val="22"/>
        </w:rPr>
        <w:t>.</w:t>
      </w:r>
    </w:p>
    <w:p w:rsidR="005F1FDF" w:rsidRPr="00C821A5" w:rsidRDefault="005F1FDF" w:rsidP="005F1FDF">
      <w:pPr>
        <w:spacing w:line="360" w:lineRule="auto"/>
        <w:ind w:left="-284"/>
        <w:jc w:val="both"/>
        <w:rPr>
          <w:color w:val="595959" w:themeColor="text1" w:themeTint="A6"/>
          <w:sz w:val="22"/>
          <w:szCs w:val="22"/>
        </w:rPr>
      </w:pPr>
    </w:p>
    <w:p w:rsidR="005F1FDF" w:rsidRPr="00C821A5" w:rsidRDefault="005F1FDF" w:rsidP="005F1FDF">
      <w:pPr>
        <w:spacing w:line="360" w:lineRule="auto"/>
        <w:ind w:left="-284"/>
        <w:jc w:val="both"/>
        <w:rPr>
          <w:color w:val="595959" w:themeColor="text1" w:themeTint="A6"/>
          <w:sz w:val="22"/>
          <w:szCs w:val="22"/>
        </w:rPr>
      </w:pPr>
      <w:r w:rsidRPr="00C821A5">
        <w:rPr>
          <w:color w:val="595959" w:themeColor="text1" w:themeTint="A6"/>
          <w:sz w:val="22"/>
          <w:szCs w:val="22"/>
        </w:rPr>
        <w:t>El contenido literal del dictamen, es el que a continuación se plasma:</w:t>
      </w:r>
    </w:p>
    <w:p w:rsidR="005F1FDF" w:rsidRPr="00C821A5" w:rsidRDefault="005F1FDF" w:rsidP="005F1FDF">
      <w:pPr>
        <w:ind w:left="567"/>
        <w:jc w:val="both"/>
        <w:rPr>
          <w:color w:val="595959" w:themeColor="text1" w:themeTint="A6"/>
          <w:sz w:val="20"/>
          <w:szCs w:val="20"/>
        </w:rPr>
      </w:pPr>
    </w:p>
    <w:p w:rsidR="00AF55D4" w:rsidRPr="00C821A5" w:rsidRDefault="005F1FDF" w:rsidP="00CB2DB3">
      <w:pPr>
        <w:ind w:left="284"/>
        <w:jc w:val="both"/>
        <w:rPr>
          <w:color w:val="595959" w:themeColor="text1" w:themeTint="A6"/>
          <w:sz w:val="20"/>
          <w:szCs w:val="20"/>
        </w:rPr>
      </w:pPr>
      <w:r w:rsidRPr="00C821A5">
        <w:rPr>
          <w:color w:val="595959" w:themeColor="text1" w:themeTint="A6"/>
          <w:sz w:val="20"/>
          <w:szCs w:val="20"/>
        </w:rPr>
        <w:t>“</w:t>
      </w:r>
      <w:r w:rsidR="00AF55D4" w:rsidRPr="00C821A5">
        <w:rPr>
          <w:color w:val="595959" w:themeColor="text1" w:themeTint="A6"/>
          <w:sz w:val="20"/>
          <w:szCs w:val="20"/>
        </w:rPr>
        <w:t>Por medio de la presente, y en atención al proveído de fecha 31 treintaiuno de enero del 2018, referente a la Denuncia-053/2018, en la cual se instruye a esta Unidad de Verificaciones para que rinda un informe en los términos siguientes:</w:t>
      </w:r>
    </w:p>
    <w:p w:rsidR="00AF55D4" w:rsidRPr="00C821A5" w:rsidRDefault="00AF55D4" w:rsidP="00CB2DB3">
      <w:pPr>
        <w:ind w:left="284"/>
        <w:jc w:val="both"/>
        <w:rPr>
          <w:color w:val="595959" w:themeColor="text1" w:themeTint="A6"/>
          <w:sz w:val="20"/>
          <w:szCs w:val="20"/>
        </w:rPr>
      </w:pPr>
    </w:p>
    <w:p w:rsidR="00AF55D4" w:rsidRPr="00C821A5" w:rsidRDefault="00AF55D4" w:rsidP="00CB2DB3">
      <w:pPr>
        <w:ind w:left="284"/>
        <w:jc w:val="both"/>
        <w:rPr>
          <w:color w:val="595959" w:themeColor="text1" w:themeTint="A6"/>
          <w:sz w:val="20"/>
          <w:szCs w:val="20"/>
        </w:rPr>
      </w:pPr>
      <w:r w:rsidRPr="00C821A5">
        <w:rPr>
          <w:color w:val="595959" w:themeColor="text1" w:themeTint="A6"/>
          <w:sz w:val="20"/>
          <w:szCs w:val="20"/>
        </w:rPr>
        <w:t>“Se instruye a la Unidad de Verificaciones de esta Comisión de Transparencia, para que en cumplimiento a lo establecido en el numeral 108, párrafo segundo, de la ley de la materia, y el Lineamiento Cuarto, Fracción II, de los Lineamientos que determinan el procedimiento interno al que habrá de someterse el trámite y resolución de las denuncias por incumplimiento a las obligaciones de transparencia, lleve a cabo la verificación cuantitativa y cualitativa de la información pública que le corresponde difundir al sujeto obligado Comisión Estatal de Garantía de Acceso a la Información Pública del Estado de San Luis Potosí en el rubro que se indica en el escrito de denuncia, y rinda el dictamen que corresponda, cerciorándose que dicha información se ajuste a lo establecido por esta Ley, es decir, satisfaga los criterios de calidad, veracidad, confiabilidad y oportunidad”.</w:t>
      </w:r>
    </w:p>
    <w:p w:rsidR="00AF55D4" w:rsidRPr="00C821A5" w:rsidRDefault="00AF55D4" w:rsidP="00CB2DB3">
      <w:pPr>
        <w:ind w:left="284"/>
        <w:jc w:val="both"/>
        <w:rPr>
          <w:color w:val="595959" w:themeColor="text1" w:themeTint="A6"/>
          <w:sz w:val="20"/>
          <w:szCs w:val="20"/>
        </w:rPr>
      </w:pPr>
    </w:p>
    <w:p w:rsidR="00AF55D4" w:rsidRPr="00C821A5" w:rsidRDefault="00AF55D4" w:rsidP="00CB2DB3">
      <w:pPr>
        <w:ind w:left="284"/>
        <w:jc w:val="both"/>
        <w:rPr>
          <w:b/>
          <w:color w:val="595959" w:themeColor="text1" w:themeTint="A6"/>
          <w:sz w:val="20"/>
          <w:szCs w:val="20"/>
        </w:rPr>
      </w:pPr>
      <w:r w:rsidRPr="00C821A5">
        <w:rPr>
          <w:color w:val="595959" w:themeColor="text1" w:themeTint="A6"/>
          <w:sz w:val="20"/>
          <w:szCs w:val="20"/>
        </w:rPr>
        <w:t xml:space="preserve">Derivado de lo anterior el incumplimiento que señala el denunciante es </w:t>
      </w:r>
      <w:r w:rsidRPr="00C821A5">
        <w:rPr>
          <w:b/>
          <w:color w:val="595959" w:themeColor="text1" w:themeTint="A6"/>
          <w:sz w:val="20"/>
          <w:szCs w:val="20"/>
        </w:rPr>
        <w:t xml:space="preserve">“la falta de cumplimiento con sus obligaciones de transparencia respecto al padrón de proveedores y contratistas, por lo correspondiente a todos y cada uno de los meses de mayo del 2015 y noviembre del 2017. </w:t>
      </w:r>
      <w:r w:rsidRPr="00C821A5">
        <w:rPr>
          <w:b/>
          <w:color w:val="595959" w:themeColor="text1" w:themeTint="A6"/>
          <w:sz w:val="20"/>
          <w:szCs w:val="20"/>
        </w:rPr>
        <w:lastRenderedPageBreak/>
        <w:t>solicito se aplique la suplencia de mis deficiencias en la denuncia. y se realice una verificación cualitativa y cuantitativa”.</w:t>
      </w:r>
    </w:p>
    <w:p w:rsidR="00AF55D4" w:rsidRPr="00C821A5" w:rsidRDefault="00AF55D4" w:rsidP="00CB2DB3">
      <w:pPr>
        <w:ind w:left="284"/>
        <w:jc w:val="both"/>
        <w:rPr>
          <w:b/>
          <w:color w:val="595959" w:themeColor="text1" w:themeTint="A6"/>
          <w:sz w:val="20"/>
          <w:szCs w:val="20"/>
        </w:rPr>
      </w:pPr>
    </w:p>
    <w:p w:rsidR="00AF55D4" w:rsidRPr="00C821A5" w:rsidRDefault="00AF55D4" w:rsidP="00CB2DB3">
      <w:pPr>
        <w:ind w:left="284"/>
        <w:jc w:val="both"/>
        <w:rPr>
          <w:color w:val="595959" w:themeColor="text1" w:themeTint="A6"/>
          <w:sz w:val="20"/>
          <w:szCs w:val="20"/>
        </w:rPr>
      </w:pPr>
      <w:r w:rsidRPr="00C821A5">
        <w:rPr>
          <w:color w:val="595959" w:themeColor="text1" w:themeTint="A6"/>
          <w:sz w:val="20"/>
          <w:szCs w:val="20"/>
        </w:rPr>
        <w:t>La información que refiere el solicitante se encuentra dentro de las Obligaciones de Transparencia establecida en el artículo 84 fracción XXXVIII de la Ley de Transparencia del Estado que establece:</w:t>
      </w:r>
    </w:p>
    <w:p w:rsidR="00F015D2" w:rsidRPr="00C821A5" w:rsidRDefault="00F015D2" w:rsidP="00CB2DB3">
      <w:pPr>
        <w:ind w:left="284"/>
        <w:jc w:val="both"/>
        <w:rPr>
          <w:color w:val="595959" w:themeColor="text1" w:themeTint="A6"/>
          <w:sz w:val="20"/>
          <w:szCs w:val="20"/>
        </w:rPr>
      </w:pPr>
    </w:p>
    <w:p w:rsidR="00AF55D4" w:rsidRPr="00C821A5" w:rsidRDefault="00AF55D4" w:rsidP="00CB2DB3">
      <w:pPr>
        <w:ind w:left="284" w:firstLine="708"/>
        <w:jc w:val="both"/>
        <w:rPr>
          <w:color w:val="595959" w:themeColor="text1" w:themeTint="A6"/>
          <w:sz w:val="20"/>
          <w:szCs w:val="20"/>
        </w:rPr>
      </w:pPr>
      <w:r w:rsidRPr="00C821A5">
        <w:rPr>
          <w:color w:val="595959" w:themeColor="text1" w:themeTint="A6"/>
          <w:sz w:val="20"/>
          <w:szCs w:val="20"/>
        </w:rPr>
        <w:t xml:space="preserve">ARTÍCULO 84.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 </w:t>
      </w:r>
    </w:p>
    <w:p w:rsidR="00F015D2" w:rsidRPr="00C821A5" w:rsidRDefault="00F015D2" w:rsidP="00CB2DB3">
      <w:pPr>
        <w:ind w:left="284" w:firstLine="708"/>
        <w:jc w:val="both"/>
        <w:rPr>
          <w:color w:val="595959" w:themeColor="text1" w:themeTint="A6"/>
          <w:sz w:val="20"/>
          <w:szCs w:val="20"/>
        </w:rPr>
      </w:pPr>
    </w:p>
    <w:p w:rsidR="00AF55D4" w:rsidRPr="00C821A5" w:rsidRDefault="00AF55D4" w:rsidP="00CB2DB3">
      <w:pPr>
        <w:ind w:left="284" w:firstLine="708"/>
        <w:jc w:val="both"/>
        <w:rPr>
          <w:color w:val="595959" w:themeColor="text1" w:themeTint="A6"/>
          <w:sz w:val="20"/>
          <w:szCs w:val="20"/>
        </w:rPr>
      </w:pPr>
      <w:r w:rsidRPr="00C821A5">
        <w:rPr>
          <w:color w:val="595959" w:themeColor="text1" w:themeTint="A6"/>
          <w:sz w:val="20"/>
          <w:szCs w:val="20"/>
        </w:rPr>
        <w:t>(…)</w:t>
      </w:r>
    </w:p>
    <w:p w:rsidR="00F015D2" w:rsidRPr="00C821A5" w:rsidRDefault="00F015D2" w:rsidP="00CB2DB3">
      <w:pPr>
        <w:ind w:left="284" w:firstLine="708"/>
        <w:jc w:val="both"/>
        <w:rPr>
          <w:color w:val="595959" w:themeColor="text1" w:themeTint="A6"/>
          <w:sz w:val="20"/>
          <w:szCs w:val="20"/>
        </w:rPr>
      </w:pPr>
    </w:p>
    <w:p w:rsidR="00AF55D4" w:rsidRPr="00C821A5" w:rsidRDefault="00AF55D4" w:rsidP="00CB2DB3">
      <w:pPr>
        <w:ind w:left="284" w:firstLine="708"/>
        <w:jc w:val="both"/>
        <w:rPr>
          <w:color w:val="595959" w:themeColor="text1" w:themeTint="A6"/>
          <w:sz w:val="20"/>
          <w:szCs w:val="20"/>
        </w:rPr>
      </w:pPr>
      <w:r w:rsidRPr="00C821A5">
        <w:rPr>
          <w:color w:val="595959" w:themeColor="text1" w:themeTint="A6"/>
          <w:sz w:val="20"/>
          <w:szCs w:val="20"/>
        </w:rPr>
        <w:t>XXXVIII. Padrón de proveedores y contratistas;</w:t>
      </w:r>
    </w:p>
    <w:p w:rsidR="00F015D2" w:rsidRPr="00C821A5" w:rsidRDefault="00F015D2" w:rsidP="00CB2DB3">
      <w:pPr>
        <w:ind w:left="284" w:firstLine="708"/>
        <w:jc w:val="both"/>
        <w:rPr>
          <w:color w:val="595959" w:themeColor="text1" w:themeTint="A6"/>
          <w:sz w:val="20"/>
          <w:szCs w:val="20"/>
        </w:rPr>
      </w:pPr>
    </w:p>
    <w:p w:rsidR="00AF55D4" w:rsidRPr="00C821A5" w:rsidRDefault="00AF55D4" w:rsidP="00CB2DB3">
      <w:pPr>
        <w:ind w:left="284" w:firstLine="708"/>
        <w:jc w:val="both"/>
        <w:rPr>
          <w:color w:val="595959" w:themeColor="text1" w:themeTint="A6"/>
          <w:sz w:val="20"/>
          <w:szCs w:val="20"/>
        </w:rPr>
      </w:pPr>
      <w:r w:rsidRPr="00C821A5">
        <w:rPr>
          <w:color w:val="595959" w:themeColor="text1" w:themeTint="A6"/>
          <w:sz w:val="20"/>
          <w:szCs w:val="20"/>
        </w:rPr>
        <w:t>(…)</w:t>
      </w:r>
    </w:p>
    <w:p w:rsidR="00F015D2" w:rsidRPr="00C821A5" w:rsidRDefault="00F015D2" w:rsidP="00CB2DB3">
      <w:pPr>
        <w:ind w:left="284"/>
        <w:jc w:val="both"/>
        <w:rPr>
          <w:color w:val="595959" w:themeColor="text1" w:themeTint="A6"/>
          <w:sz w:val="20"/>
          <w:szCs w:val="20"/>
        </w:rPr>
      </w:pPr>
    </w:p>
    <w:p w:rsidR="00AF55D4" w:rsidRPr="00C821A5" w:rsidRDefault="00AF55D4" w:rsidP="00CB2DB3">
      <w:pPr>
        <w:ind w:left="284"/>
        <w:jc w:val="both"/>
        <w:rPr>
          <w:color w:val="595959" w:themeColor="text1" w:themeTint="A6"/>
          <w:sz w:val="20"/>
          <w:szCs w:val="20"/>
        </w:rPr>
      </w:pPr>
      <w:r w:rsidRPr="00C821A5">
        <w:rPr>
          <w:color w:val="595959" w:themeColor="text1" w:themeTint="A6"/>
          <w:sz w:val="20"/>
          <w:szCs w:val="20"/>
        </w:rPr>
        <w:t xml:space="preserve">En virtud de ello se procedió a verificar el debido cumplimiento de la obligación señalada por el denunciante, por lo cual se ingresó a la ruta </w:t>
      </w:r>
      <w:hyperlink r:id="rId8" w:history="1">
        <w:r w:rsidRPr="00C821A5">
          <w:rPr>
            <w:color w:val="595959" w:themeColor="text1" w:themeTint="A6"/>
            <w:sz w:val="20"/>
            <w:szCs w:val="20"/>
          </w:rPr>
          <w:t>www.cegaipslp.org.mx</w:t>
        </w:r>
      </w:hyperlink>
      <w:r w:rsidRPr="00C821A5">
        <w:rPr>
          <w:color w:val="595959" w:themeColor="text1" w:themeTint="A6"/>
          <w:sz w:val="20"/>
          <w:szCs w:val="20"/>
        </w:rPr>
        <w:t xml:space="preserve"> (pantalla 1), posteriormente se accedió a la obligación de transparencia, (Reporte Anual 2015, 2016), para luego buscar el nombre del sujeto obligado, Comisión Estatal de Garantía de Acceso a la Información Pública (pantalla 2), se entró en el año 2015 artículo 84 fracción XXXVIII, donde se hace notar que el mes denunciado (mayo) fue publicado el día 08 de febrero de 2018 (pantalla 3). No se hacen observaciones del mismo (pantalla 4).</w:t>
      </w:r>
    </w:p>
    <w:p w:rsidR="00F015D2" w:rsidRPr="00C821A5" w:rsidRDefault="00F015D2" w:rsidP="00CB2DB3">
      <w:pPr>
        <w:ind w:left="284"/>
        <w:jc w:val="both"/>
        <w:rPr>
          <w:color w:val="595959" w:themeColor="text1" w:themeTint="A6"/>
          <w:sz w:val="20"/>
          <w:szCs w:val="20"/>
        </w:rPr>
      </w:pPr>
    </w:p>
    <w:p w:rsidR="00AF55D4" w:rsidRPr="00C821A5" w:rsidRDefault="00AF55D4" w:rsidP="00CB2DB3">
      <w:pPr>
        <w:ind w:left="284"/>
        <w:jc w:val="both"/>
        <w:rPr>
          <w:color w:val="595959" w:themeColor="text1" w:themeTint="A6"/>
          <w:sz w:val="20"/>
          <w:szCs w:val="20"/>
        </w:rPr>
      </w:pPr>
      <w:r w:rsidRPr="00C821A5">
        <w:rPr>
          <w:color w:val="595959" w:themeColor="text1" w:themeTint="A6"/>
          <w:sz w:val="20"/>
          <w:szCs w:val="20"/>
        </w:rPr>
        <w:t xml:space="preserve">Se procedió a verificar el debido cumplimiento de la obligación señalada sobre noviembre de 2017 dos mil diecisiete, por lo cual se ingresó a la ruta </w:t>
      </w:r>
      <w:hyperlink r:id="rId9" w:history="1">
        <w:r w:rsidRPr="00C821A5">
          <w:rPr>
            <w:color w:val="595959" w:themeColor="text1" w:themeTint="A6"/>
            <w:sz w:val="20"/>
            <w:szCs w:val="20"/>
          </w:rPr>
          <w:t>www.cegaipslp.org.mx</w:t>
        </w:r>
      </w:hyperlink>
      <w:r w:rsidRPr="00C821A5">
        <w:rPr>
          <w:color w:val="595959" w:themeColor="text1" w:themeTint="A6"/>
          <w:sz w:val="20"/>
          <w:szCs w:val="20"/>
        </w:rPr>
        <w:t>, posteriormente se accedió a la obligación de transparencia – Búsqueda por artículo 2017, 2 semestre - (pantalla 5), para luego buscar el artículo y fracción en cuestión (pantalla 6), el nombre del sujeto obligado, Comisión Estatal de Garantía de Acceso a la Información Pública (pantalla 7). De la misma manera, se observa que la información objeto de la denuncia fue puesta a disposición el día 08 ocho de febrero del presente año. No se hacen observaciones al respecto (pantalla 8).</w:t>
      </w:r>
    </w:p>
    <w:p w:rsidR="00F015D2" w:rsidRPr="00C821A5" w:rsidRDefault="00F015D2" w:rsidP="00AF55D4">
      <w:pPr>
        <w:jc w:val="both"/>
        <w:rPr>
          <w:color w:val="595959" w:themeColor="text1" w:themeTint="A6"/>
          <w:sz w:val="20"/>
          <w:szCs w:val="20"/>
        </w:rPr>
      </w:pPr>
    </w:p>
    <w:p w:rsidR="008D57B6" w:rsidRPr="00C821A5" w:rsidRDefault="008D57B6" w:rsidP="00AF55D4">
      <w:pPr>
        <w:jc w:val="both"/>
        <w:rPr>
          <w:color w:val="595959" w:themeColor="text1" w:themeTint="A6"/>
          <w:sz w:val="20"/>
          <w:szCs w:val="20"/>
        </w:rPr>
      </w:pPr>
    </w:p>
    <w:p w:rsidR="00AF55D4" w:rsidRPr="00C821A5" w:rsidRDefault="00AF55D4" w:rsidP="00CB2DB3">
      <w:pPr>
        <w:ind w:firstLine="284"/>
        <w:jc w:val="both"/>
        <w:rPr>
          <w:color w:val="595959" w:themeColor="text1" w:themeTint="A6"/>
          <w:sz w:val="20"/>
          <w:szCs w:val="20"/>
        </w:rPr>
      </w:pPr>
      <w:r w:rsidRPr="00C821A5">
        <w:rPr>
          <w:color w:val="595959" w:themeColor="text1" w:themeTint="A6"/>
          <w:sz w:val="20"/>
          <w:szCs w:val="20"/>
        </w:rPr>
        <w:t>Pantalla 1</w:t>
      </w:r>
    </w:p>
    <w:p w:rsidR="008D57B6" w:rsidRPr="00C821A5" w:rsidRDefault="008D57B6" w:rsidP="00CB2DB3">
      <w:pPr>
        <w:ind w:firstLine="284"/>
        <w:jc w:val="both"/>
        <w:rPr>
          <w:color w:val="595959" w:themeColor="text1" w:themeTint="A6"/>
          <w:sz w:val="20"/>
          <w:szCs w:val="20"/>
        </w:rPr>
      </w:pPr>
    </w:p>
    <w:p w:rsidR="00AF55D4" w:rsidRPr="00C821A5" w:rsidRDefault="00AF55D4" w:rsidP="00CB2DB3">
      <w:pPr>
        <w:ind w:firstLine="284"/>
        <w:jc w:val="both"/>
        <w:rPr>
          <w:color w:val="595959" w:themeColor="text1" w:themeTint="A6"/>
          <w:sz w:val="20"/>
          <w:szCs w:val="20"/>
        </w:rPr>
      </w:pPr>
      <w:r w:rsidRPr="00C821A5">
        <w:rPr>
          <w:noProof/>
          <w:color w:val="595959" w:themeColor="text1" w:themeTint="A6"/>
          <w:sz w:val="20"/>
          <w:szCs w:val="20"/>
          <w:lang w:eastAsia="es-MX"/>
        </w:rPr>
        <w:drawing>
          <wp:inline distT="0" distB="0" distL="0" distR="0" wp14:anchorId="65C5C588" wp14:editId="6F37DF20">
            <wp:extent cx="4993419" cy="3331210"/>
            <wp:effectExtent l="0" t="0" r="0" b="2540"/>
            <wp:docPr id="1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5001639" cy="3336694"/>
                    </a:xfrm>
                    <a:prstGeom prst="rect">
                      <a:avLst/>
                    </a:prstGeom>
                    <a:noFill/>
                    <a:ln w="9525">
                      <a:noFill/>
                      <a:miter lim="800000"/>
                      <a:headEnd/>
                      <a:tailEnd/>
                    </a:ln>
                  </pic:spPr>
                </pic:pic>
              </a:graphicData>
            </a:graphic>
          </wp:inline>
        </w:drawing>
      </w:r>
    </w:p>
    <w:p w:rsidR="00F015D2" w:rsidRPr="00C821A5" w:rsidRDefault="00F015D2" w:rsidP="00F015D2">
      <w:pPr>
        <w:jc w:val="both"/>
        <w:rPr>
          <w:color w:val="595959" w:themeColor="text1" w:themeTint="A6"/>
          <w:sz w:val="20"/>
          <w:szCs w:val="20"/>
        </w:rPr>
      </w:pPr>
    </w:p>
    <w:p w:rsidR="008D57B6" w:rsidRPr="00C821A5" w:rsidRDefault="008D57B6" w:rsidP="00CB2DB3">
      <w:pPr>
        <w:ind w:firstLine="284"/>
        <w:jc w:val="both"/>
        <w:rPr>
          <w:color w:val="595959" w:themeColor="text1" w:themeTint="A6"/>
          <w:sz w:val="20"/>
          <w:szCs w:val="20"/>
        </w:rPr>
      </w:pPr>
    </w:p>
    <w:p w:rsidR="008D57B6" w:rsidRPr="00C821A5" w:rsidRDefault="008D57B6" w:rsidP="00CB2DB3">
      <w:pPr>
        <w:ind w:firstLine="284"/>
        <w:jc w:val="both"/>
        <w:rPr>
          <w:color w:val="595959" w:themeColor="text1" w:themeTint="A6"/>
          <w:sz w:val="20"/>
          <w:szCs w:val="20"/>
        </w:rPr>
      </w:pPr>
    </w:p>
    <w:p w:rsidR="008D57B6" w:rsidRPr="00C821A5" w:rsidRDefault="008D57B6" w:rsidP="00CB2DB3">
      <w:pPr>
        <w:ind w:firstLine="284"/>
        <w:jc w:val="both"/>
        <w:rPr>
          <w:color w:val="595959" w:themeColor="text1" w:themeTint="A6"/>
          <w:sz w:val="20"/>
          <w:szCs w:val="20"/>
        </w:rPr>
      </w:pPr>
    </w:p>
    <w:p w:rsidR="008D57B6" w:rsidRPr="00C821A5" w:rsidRDefault="008D57B6" w:rsidP="00CB2DB3">
      <w:pPr>
        <w:ind w:firstLine="284"/>
        <w:jc w:val="both"/>
        <w:rPr>
          <w:color w:val="595959" w:themeColor="text1" w:themeTint="A6"/>
          <w:sz w:val="20"/>
          <w:szCs w:val="20"/>
        </w:rPr>
      </w:pPr>
    </w:p>
    <w:p w:rsidR="008D57B6" w:rsidRPr="00C821A5" w:rsidRDefault="008D57B6" w:rsidP="00CB2DB3">
      <w:pPr>
        <w:ind w:firstLine="284"/>
        <w:jc w:val="both"/>
        <w:rPr>
          <w:color w:val="595959" w:themeColor="text1" w:themeTint="A6"/>
          <w:sz w:val="20"/>
          <w:szCs w:val="20"/>
        </w:rPr>
      </w:pPr>
    </w:p>
    <w:p w:rsidR="00AF55D4" w:rsidRPr="00C821A5" w:rsidRDefault="00AF55D4" w:rsidP="008D57B6">
      <w:pPr>
        <w:jc w:val="both"/>
        <w:rPr>
          <w:color w:val="595959" w:themeColor="text1" w:themeTint="A6"/>
          <w:sz w:val="20"/>
          <w:szCs w:val="20"/>
        </w:rPr>
      </w:pPr>
      <w:r w:rsidRPr="00C821A5">
        <w:rPr>
          <w:color w:val="595959" w:themeColor="text1" w:themeTint="A6"/>
          <w:sz w:val="20"/>
          <w:szCs w:val="20"/>
        </w:rPr>
        <w:lastRenderedPageBreak/>
        <w:t>Pantalla 2</w:t>
      </w:r>
    </w:p>
    <w:p w:rsidR="00AF55D4" w:rsidRPr="00C821A5" w:rsidRDefault="00AF55D4" w:rsidP="00AF55D4">
      <w:pPr>
        <w:jc w:val="both"/>
        <w:rPr>
          <w:color w:val="595959" w:themeColor="text1" w:themeTint="A6"/>
          <w:sz w:val="20"/>
          <w:szCs w:val="20"/>
        </w:rPr>
      </w:pPr>
      <w:r w:rsidRPr="00C821A5">
        <w:rPr>
          <w:noProof/>
          <w:color w:val="595959" w:themeColor="text1" w:themeTint="A6"/>
          <w:sz w:val="20"/>
          <w:szCs w:val="20"/>
          <w:lang w:eastAsia="es-MX"/>
        </w:rPr>
        <w:drawing>
          <wp:inline distT="0" distB="0" distL="0" distR="0" wp14:anchorId="4D77BDF8" wp14:editId="05BFA9F1">
            <wp:extent cx="5032879" cy="2989690"/>
            <wp:effectExtent l="0" t="0" r="0" b="0"/>
            <wp:docPr id="1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5032879" cy="2989690"/>
                    </a:xfrm>
                    <a:prstGeom prst="rect">
                      <a:avLst/>
                    </a:prstGeom>
                    <a:noFill/>
                    <a:ln w="9525">
                      <a:noFill/>
                      <a:miter lim="800000"/>
                      <a:headEnd/>
                      <a:tailEnd/>
                    </a:ln>
                  </pic:spPr>
                </pic:pic>
              </a:graphicData>
            </a:graphic>
          </wp:inline>
        </w:drawing>
      </w:r>
    </w:p>
    <w:p w:rsidR="00F015D2" w:rsidRPr="00C821A5" w:rsidRDefault="00F015D2" w:rsidP="00AF55D4">
      <w:pPr>
        <w:jc w:val="both"/>
        <w:rPr>
          <w:color w:val="595959" w:themeColor="text1" w:themeTint="A6"/>
          <w:sz w:val="20"/>
          <w:szCs w:val="20"/>
        </w:rPr>
      </w:pPr>
    </w:p>
    <w:p w:rsidR="00AF55D4" w:rsidRPr="00C821A5" w:rsidRDefault="00AF55D4" w:rsidP="00AF55D4">
      <w:pPr>
        <w:jc w:val="both"/>
        <w:rPr>
          <w:color w:val="595959" w:themeColor="text1" w:themeTint="A6"/>
          <w:sz w:val="20"/>
          <w:szCs w:val="20"/>
        </w:rPr>
      </w:pPr>
      <w:r w:rsidRPr="00C821A5">
        <w:rPr>
          <w:color w:val="595959" w:themeColor="text1" w:themeTint="A6"/>
          <w:sz w:val="20"/>
          <w:szCs w:val="20"/>
        </w:rPr>
        <w:t>Pantalla 3</w:t>
      </w:r>
    </w:p>
    <w:p w:rsidR="00AF55D4" w:rsidRPr="00C821A5" w:rsidRDefault="00AF55D4" w:rsidP="00AF55D4">
      <w:pPr>
        <w:jc w:val="both"/>
        <w:rPr>
          <w:color w:val="595959" w:themeColor="text1" w:themeTint="A6"/>
          <w:sz w:val="20"/>
          <w:szCs w:val="20"/>
        </w:rPr>
      </w:pPr>
      <w:r w:rsidRPr="00C821A5">
        <w:rPr>
          <w:noProof/>
          <w:color w:val="595959" w:themeColor="text1" w:themeTint="A6"/>
          <w:sz w:val="20"/>
          <w:szCs w:val="20"/>
          <w:lang w:eastAsia="es-MX"/>
        </w:rPr>
        <w:drawing>
          <wp:inline distT="0" distB="0" distL="0" distR="0" wp14:anchorId="24E723AC" wp14:editId="52503BE6">
            <wp:extent cx="5016022" cy="2751152"/>
            <wp:effectExtent l="0" t="0" r="0" b="0"/>
            <wp:docPr id="1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a:stretch>
                      <a:fillRect/>
                    </a:stretch>
                  </pic:blipFill>
                  <pic:spPr bwMode="auto">
                    <a:xfrm>
                      <a:off x="0" y="0"/>
                      <a:ext cx="5029220" cy="2758391"/>
                    </a:xfrm>
                    <a:prstGeom prst="rect">
                      <a:avLst/>
                    </a:prstGeom>
                    <a:noFill/>
                    <a:ln w="9525">
                      <a:noFill/>
                      <a:miter lim="800000"/>
                      <a:headEnd/>
                      <a:tailEnd/>
                    </a:ln>
                  </pic:spPr>
                </pic:pic>
              </a:graphicData>
            </a:graphic>
          </wp:inline>
        </w:drawing>
      </w:r>
    </w:p>
    <w:p w:rsidR="00AF55D4" w:rsidRPr="00C821A5" w:rsidRDefault="00AF55D4" w:rsidP="00AF55D4">
      <w:pPr>
        <w:jc w:val="both"/>
        <w:rPr>
          <w:color w:val="595959" w:themeColor="text1" w:themeTint="A6"/>
          <w:sz w:val="20"/>
          <w:szCs w:val="20"/>
        </w:rPr>
      </w:pPr>
    </w:p>
    <w:p w:rsidR="00AF55D4" w:rsidRPr="00C821A5" w:rsidRDefault="00AF55D4" w:rsidP="00F015D2">
      <w:pPr>
        <w:jc w:val="both"/>
        <w:rPr>
          <w:color w:val="595959" w:themeColor="text1" w:themeTint="A6"/>
          <w:sz w:val="20"/>
          <w:szCs w:val="20"/>
        </w:rPr>
      </w:pPr>
      <w:r w:rsidRPr="00C821A5">
        <w:rPr>
          <w:color w:val="595959" w:themeColor="text1" w:themeTint="A6"/>
          <w:sz w:val="20"/>
          <w:szCs w:val="20"/>
        </w:rPr>
        <w:t>Pantalla 4</w:t>
      </w:r>
    </w:p>
    <w:p w:rsidR="00AF55D4" w:rsidRPr="00C821A5" w:rsidRDefault="00AF55D4" w:rsidP="00AF55D4">
      <w:pPr>
        <w:jc w:val="both"/>
        <w:rPr>
          <w:color w:val="595959" w:themeColor="text1" w:themeTint="A6"/>
          <w:sz w:val="20"/>
          <w:szCs w:val="20"/>
        </w:rPr>
      </w:pPr>
      <w:r w:rsidRPr="00C821A5">
        <w:rPr>
          <w:noProof/>
          <w:color w:val="595959" w:themeColor="text1" w:themeTint="A6"/>
          <w:sz w:val="20"/>
          <w:szCs w:val="20"/>
          <w:lang w:eastAsia="es-MX"/>
        </w:rPr>
        <w:drawing>
          <wp:inline distT="0" distB="0" distL="0" distR="0" wp14:anchorId="6B16CC28" wp14:editId="64A3000F">
            <wp:extent cx="5032779" cy="2886323"/>
            <wp:effectExtent l="0" t="0" r="0" b="95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srcRect/>
                    <a:stretch>
                      <a:fillRect/>
                    </a:stretch>
                  </pic:blipFill>
                  <pic:spPr bwMode="auto">
                    <a:xfrm>
                      <a:off x="0" y="0"/>
                      <a:ext cx="5044147" cy="2892843"/>
                    </a:xfrm>
                    <a:prstGeom prst="rect">
                      <a:avLst/>
                    </a:prstGeom>
                    <a:noFill/>
                    <a:ln w="9525">
                      <a:noFill/>
                      <a:miter lim="800000"/>
                      <a:headEnd/>
                      <a:tailEnd/>
                    </a:ln>
                  </pic:spPr>
                </pic:pic>
              </a:graphicData>
            </a:graphic>
          </wp:inline>
        </w:drawing>
      </w:r>
    </w:p>
    <w:p w:rsidR="00F015D2" w:rsidRPr="00C821A5" w:rsidRDefault="00F015D2" w:rsidP="00AF55D4">
      <w:pPr>
        <w:jc w:val="both"/>
        <w:rPr>
          <w:color w:val="595959" w:themeColor="text1" w:themeTint="A6"/>
          <w:sz w:val="20"/>
          <w:szCs w:val="20"/>
        </w:rPr>
      </w:pPr>
    </w:p>
    <w:p w:rsidR="00AF55D4" w:rsidRPr="00C821A5" w:rsidRDefault="00AF55D4" w:rsidP="00AF55D4">
      <w:pPr>
        <w:jc w:val="both"/>
        <w:rPr>
          <w:color w:val="595959" w:themeColor="text1" w:themeTint="A6"/>
          <w:sz w:val="20"/>
          <w:szCs w:val="20"/>
        </w:rPr>
      </w:pPr>
      <w:r w:rsidRPr="00C821A5">
        <w:rPr>
          <w:color w:val="595959" w:themeColor="text1" w:themeTint="A6"/>
          <w:sz w:val="20"/>
          <w:szCs w:val="20"/>
        </w:rPr>
        <w:lastRenderedPageBreak/>
        <w:t>Pantalla 5</w:t>
      </w:r>
    </w:p>
    <w:p w:rsidR="00AF55D4" w:rsidRPr="00C821A5" w:rsidRDefault="00AF55D4" w:rsidP="00AF55D4">
      <w:pPr>
        <w:jc w:val="both"/>
        <w:rPr>
          <w:color w:val="595959" w:themeColor="text1" w:themeTint="A6"/>
          <w:sz w:val="20"/>
          <w:szCs w:val="20"/>
        </w:rPr>
      </w:pPr>
      <w:r w:rsidRPr="00C821A5">
        <w:rPr>
          <w:noProof/>
          <w:color w:val="595959" w:themeColor="text1" w:themeTint="A6"/>
          <w:sz w:val="20"/>
          <w:szCs w:val="20"/>
          <w:lang w:eastAsia="es-MX"/>
        </w:rPr>
        <w:drawing>
          <wp:inline distT="0" distB="0" distL="0" distR="0" wp14:anchorId="5C461E15" wp14:editId="08FCF548">
            <wp:extent cx="5063807" cy="2981739"/>
            <wp:effectExtent l="0" t="0" r="3810" b="952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a:stretch>
                      <a:fillRect/>
                    </a:stretch>
                  </pic:blipFill>
                  <pic:spPr bwMode="auto">
                    <a:xfrm>
                      <a:off x="0" y="0"/>
                      <a:ext cx="5080045" cy="2991300"/>
                    </a:xfrm>
                    <a:prstGeom prst="rect">
                      <a:avLst/>
                    </a:prstGeom>
                    <a:noFill/>
                    <a:ln w="9525">
                      <a:noFill/>
                      <a:miter lim="800000"/>
                      <a:headEnd/>
                      <a:tailEnd/>
                    </a:ln>
                  </pic:spPr>
                </pic:pic>
              </a:graphicData>
            </a:graphic>
          </wp:inline>
        </w:drawing>
      </w:r>
    </w:p>
    <w:p w:rsidR="00AF55D4" w:rsidRPr="00C821A5" w:rsidRDefault="00AF55D4" w:rsidP="00AF55D4">
      <w:pPr>
        <w:jc w:val="both"/>
        <w:rPr>
          <w:color w:val="595959" w:themeColor="text1" w:themeTint="A6"/>
          <w:sz w:val="20"/>
          <w:szCs w:val="20"/>
        </w:rPr>
      </w:pPr>
      <w:r w:rsidRPr="00C821A5">
        <w:rPr>
          <w:color w:val="595959" w:themeColor="text1" w:themeTint="A6"/>
          <w:sz w:val="20"/>
          <w:szCs w:val="20"/>
        </w:rPr>
        <w:tab/>
      </w:r>
    </w:p>
    <w:p w:rsidR="00AF55D4" w:rsidRPr="00C821A5" w:rsidRDefault="00AF55D4" w:rsidP="00AF55D4">
      <w:pPr>
        <w:jc w:val="both"/>
        <w:rPr>
          <w:color w:val="595959" w:themeColor="text1" w:themeTint="A6"/>
          <w:sz w:val="20"/>
          <w:szCs w:val="20"/>
        </w:rPr>
      </w:pPr>
    </w:p>
    <w:p w:rsidR="00AF55D4" w:rsidRPr="00C821A5" w:rsidRDefault="00AF55D4" w:rsidP="00F015D2">
      <w:pPr>
        <w:jc w:val="both"/>
        <w:rPr>
          <w:color w:val="595959" w:themeColor="text1" w:themeTint="A6"/>
          <w:sz w:val="20"/>
          <w:szCs w:val="20"/>
        </w:rPr>
      </w:pPr>
      <w:r w:rsidRPr="00C821A5">
        <w:rPr>
          <w:color w:val="595959" w:themeColor="text1" w:themeTint="A6"/>
          <w:sz w:val="20"/>
          <w:szCs w:val="20"/>
        </w:rPr>
        <w:t>Pantalla 6</w:t>
      </w:r>
    </w:p>
    <w:p w:rsidR="00AF55D4" w:rsidRPr="00C821A5" w:rsidRDefault="00AF55D4" w:rsidP="00AF55D4">
      <w:pPr>
        <w:jc w:val="both"/>
        <w:rPr>
          <w:color w:val="595959" w:themeColor="text1" w:themeTint="A6"/>
          <w:sz w:val="20"/>
          <w:szCs w:val="20"/>
        </w:rPr>
      </w:pPr>
      <w:r w:rsidRPr="00C821A5">
        <w:rPr>
          <w:noProof/>
          <w:color w:val="595959" w:themeColor="text1" w:themeTint="A6"/>
          <w:sz w:val="20"/>
          <w:szCs w:val="20"/>
          <w:lang w:eastAsia="es-MX"/>
        </w:rPr>
        <w:drawing>
          <wp:inline distT="0" distB="0" distL="0" distR="0" wp14:anchorId="6B5A82FA" wp14:editId="0A5F9707">
            <wp:extent cx="5047928" cy="2910177"/>
            <wp:effectExtent l="0" t="0" r="635" b="508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srcRect/>
                    <a:stretch>
                      <a:fillRect/>
                    </a:stretch>
                  </pic:blipFill>
                  <pic:spPr bwMode="auto">
                    <a:xfrm>
                      <a:off x="0" y="0"/>
                      <a:ext cx="5057614" cy="2915761"/>
                    </a:xfrm>
                    <a:prstGeom prst="rect">
                      <a:avLst/>
                    </a:prstGeom>
                    <a:noFill/>
                    <a:ln w="9525">
                      <a:noFill/>
                      <a:miter lim="800000"/>
                      <a:headEnd/>
                      <a:tailEnd/>
                    </a:ln>
                  </pic:spPr>
                </pic:pic>
              </a:graphicData>
            </a:graphic>
          </wp:inline>
        </w:drawing>
      </w:r>
    </w:p>
    <w:p w:rsidR="008D57B6" w:rsidRPr="00C821A5" w:rsidRDefault="008D57B6" w:rsidP="00AF55D4">
      <w:pPr>
        <w:jc w:val="both"/>
        <w:rPr>
          <w:color w:val="595959" w:themeColor="text1" w:themeTint="A6"/>
          <w:sz w:val="20"/>
          <w:szCs w:val="20"/>
        </w:rPr>
      </w:pPr>
    </w:p>
    <w:p w:rsidR="00F015D2" w:rsidRPr="00C821A5" w:rsidRDefault="00AF55D4" w:rsidP="00AF55D4">
      <w:pPr>
        <w:jc w:val="both"/>
        <w:rPr>
          <w:color w:val="595959" w:themeColor="text1" w:themeTint="A6"/>
          <w:sz w:val="20"/>
          <w:szCs w:val="20"/>
        </w:rPr>
      </w:pPr>
      <w:r w:rsidRPr="00C821A5">
        <w:rPr>
          <w:color w:val="595959" w:themeColor="text1" w:themeTint="A6"/>
          <w:sz w:val="20"/>
          <w:szCs w:val="20"/>
        </w:rPr>
        <w:tab/>
      </w:r>
    </w:p>
    <w:p w:rsidR="00AF55D4" w:rsidRPr="00C821A5" w:rsidRDefault="00AF55D4" w:rsidP="00AF55D4">
      <w:pPr>
        <w:jc w:val="both"/>
        <w:rPr>
          <w:color w:val="595959" w:themeColor="text1" w:themeTint="A6"/>
          <w:sz w:val="20"/>
          <w:szCs w:val="20"/>
        </w:rPr>
      </w:pPr>
      <w:r w:rsidRPr="00C821A5">
        <w:rPr>
          <w:color w:val="595959" w:themeColor="text1" w:themeTint="A6"/>
          <w:sz w:val="20"/>
          <w:szCs w:val="20"/>
        </w:rPr>
        <w:t>Pantalla 7</w:t>
      </w:r>
    </w:p>
    <w:p w:rsidR="00AF55D4" w:rsidRPr="00C821A5" w:rsidRDefault="00AF55D4" w:rsidP="00AF55D4">
      <w:pPr>
        <w:jc w:val="both"/>
        <w:rPr>
          <w:color w:val="595959" w:themeColor="text1" w:themeTint="A6"/>
          <w:sz w:val="20"/>
          <w:szCs w:val="20"/>
        </w:rPr>
      </w:pPr>
      <w:r w:rsidRPr="00C821A5">
        <w:rPr>
          <w:noProof/>
          <w:color w:val="595959" w:themeColor="text1" w:themeTint="A6"/>
          <w:sz w:val="20"/>
          <w:szCs w:val="20"/>
          <w:lang w:eastAsia="es-MX"/>
        </w:rPr>
        <w:drawing>
          <wp:inline distT="0" distB="0" distL="0" distR="0" wp14:anchorId="103191BB" wp14:editId="58B07086">
            <wp:extent cx="5064609" cy="2623930"/>
            <wp:effectExtent l="0" t="0" r="3175" b="508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srcRect/>
                    <a:stretch>
                      <a:fillRect/>
                    </a:stretch>
                  </pic:blipFill>
                  <pic:spPr bwMode="auto">
                    <a:xfrm>
                      <a:off x="0" y="0"/>
                      <a:ext cx="5072939" cy="2628246"/>
                    </a:xfrm>
                    <a:prstGeom prst="rect">
                      <a:avLst/>
                    </a:prstGeom>
                    <a:noFill/>
                    <a:ln w="9525">
                      <a:noFill/>
                      <a:miter lim="800000"/>
                      <a:headEnd/>
                      <a:tailEnd/>
                    </a:ln>
                  </pic:spPr>
                </pic:pic>
              </a:graphicData>
            </a:graphic>
          </wp:inline>
        </w:drawing>
      </w:r>
    </w:p>
    <w:p w:rsidR="00AF55D4" w:rsidRPr="00C821A5" w:rsidRDefault="00AF55D4" w:rsidP="00F015D2">
      <w:pPr>
        <w:jc w:val="both"/>
        <w:rPr>
          <w:color w:val="595959" w:themeColor="text1" w:themeTint="A6"/>
          <w:sz w:val="20"/>
          <w:szCs w:val="20"/>
        </w:rPr>
      </w:pPr>
      <w:r w:rsidRPr="00C821A5">
        <w:rPr>
          <w:color w:val="595959" w:themeColor="text1" w:themeTint="A6"/>
          <w:sz w:val="20"/>
          <w:szCs w:val="20"/>
        </w:rPr>
        <w:lastRenderedPageBreak/>
        <w:t>Pantalla 8</w:t>
      </w:r>
    </w:p>
    <w:p w:rsidR="00AF55D4" w:rsidRPr="00C821A5" w:rsidRDefault="00AF55D4" w:rsidP="00AF55D4">
      <w:pPr>
        <w:jc w:val="both"/>
        <w:rPr>
          <w:color w:val="595959" w:themeColor="text1" w:themeTint="A6"/>
          <w:sz w:val="20"/>
          <w:szCs w:val="20"/>
        </w:rPr>
      </w:pPr>
      <w:r w:rsidRPr="00C821A5">
        <w:rPr>
          <w:noProof/>
          <w:color w:val="595959" w:themeColor="text1" w:themeTint="A6"/>
          <w:sz w:val="20"/>
          <w:szCs w:val="20"/>
          <w:lang w:eastAsia="es-MX"/>
        </w:rPr>
        <w:drawing>
          <wp:inline distT="0" distB="0" distL="0" distR="0" wp14:anchorId="03D9AA5D" wp14:editId="5069518E">
            <wp:extent cx="5056505" cy="3021495"/>
            <wp:effectExtent l="0" t="0" r="0" b="762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cstate="print"/>
                    <a:srcRect/>
                    <a:stretch>
                      <a:fillRect/>
                    </a:stretch>
                  </pic:blipFill>
                  <pic:spPr bwMode="auto">
                    <a:xfrm>
                      <a:off x="0" y="0"/>
                      <a:ext cx="5064875" cy="3026496"/>
                    </a:xfrm>
                    <a:prstGeom prst="rect">
                      <a:avLst/>
                    </a:prstGeom>
                    <a:noFill/>
                    <a:ln w="9525">
                      <a:noFill/>
                      <a:miter lim="800000"/>
                      <a:headEnd/>
                      <a:tailEnd/>
                    </a:ln>
                  </pic:spPr>
                </pic:pic>
              </a:graphicData>
            </a:graphic>
          </wp:inline>
        </w:drawing>
      </w:r>
    </w:p>
    <w:p w:rsidR="00AF55D4" w:rsidRPr="00C821A5" w:rsidRDefault="00AF55D4" w:rsidP="00AF55D4">
      <w:pPr>
        <w:jc w:val="both"/>
        <w:rPr>
          <w:color w:val="595959" w:themeColor="text1" w:themeTint="A6"/>
          <w:sz w:val="20"/>
          <w:szCs w:val="20"/>
        </w:rPr>
      </w:pPr>
    </w:p>
    <w:p w:rsidR="005F1FDF" w:rsidRPr="00C821A5" w:rsidRDefault="00AF55D4" w:rsidP="00F015D2">
      <w:pPr>
        <w:jc w:val="both"/>
        <w:rPr>
          <w:color w:val="595959" w:themeColor="text1" w:themeTint="A6"/>
          <w:sz w:val="20"/>
          <w:szCs w:val="20"/>
        </w:rPr>
      </w:pPr>
      <w:r w:rsidRPr="00C821A5">
        <w:rPr>
          <w:color w:val="595959" w:themeColor="text1" w:themeTint="A6"/>
          <w:sz w:val="20"/>
          <w:szCs w:val="20"/>
        </w:rPr>
        <w:t>Sin otro particular, insto se me tenga por presentando el informe en los términos señaladas y por acordando lo conducente en el mismo</w:t>
      </w:r>
      <w:r w:rsidR="005F1FDF" w:rsidRPr="00C821A5">
        <w:rPr>
          <w:color w:val="595959" w:themeColor="text1" w:themeTint="A6"/>
          <w:sz w:val="20"/>
          <w:szCs w:val="20"/>
        </w:rPr>
        <w:t>.”</w:t>
      </w:r>
    </w:p>
    <w:p w:rsidR="005F1FDF" w:rsidRPr="00C821A5" w:rsidRDefault="005F1FDF" w:rsidP="005F1FDF">
      <w:pPr>
        <w:ind w:left="567"/>
        <w:jc w:val="both"/>
        <w:rPr>
          <w:color w:val="595959" w:themeColor="text1" w:themeTint="A6"/>
          <w:sz w:val="20"/>
          <w:szCs w:val="20"/>
        </w:rPr>
      </w:pPr>
    </w:p>
    <w:p w:rsidR="005F1FDF" w:rsidRPr="00C821A5" w:rsidRDefault="005F1FDF" w:rsidP="005F1FDF">
      <w:pPr>
        <w:spacing w:line="360" w:lineRule="auto"/>
        <w:ind w:left="-284"/>
        <w:jc w:val="both"/>
        <w:rPr>
          <w:b/>
          <w:color w:val="595959" w:themeColor="text1" w:themeTint="A6"/>
          <w:sz w:val="22"/>
          <w:szCs w:val="22"/>
        </w:rPr>
      </w:pPr>
    </w:p>
    <w:p w:rsidR="005F1FDF" w:rsidRPr="00C821A5" w:rsidRDefault="005F1FDF" w:rsidP="005F1FDF">
      <w:pPr>
        <w:spacing w:line="360" w:lineRule="auto"/>
        <w:ind w:left="-284"/>
        <w:jc w:val="both"/>
        <w:rPr>
          <w:color w:val="595959" w:themeColor="text1" w:themeTint="A6"/>
          <w:sz w:val="22"/>
          <w:szCs w:val="22"/>
        </w:rPr>
      </w:pPr>
      <w:r w:rsidRPr="00C821A5">
        <w:rPr>
          <w:b/>
          <w:color w:val="595959" w:themeColor="text1" w:themeTint="A6"/>
          <w:sz w:val="22"/>
          <w:szCs w:val="22"/>
        </w:rPr>
        <w:t xml:space="preserve">OCTAVO. Valoración del informe con justificación. </w:t>
      </w:r>
      <w:r w:rsidRPr="00C821A5">
        <w:rPr>
          <w:color w:val="595959" w:themeColor="text1" w:themeTint="A6"/>
          <w:sz w:val="22"/>
          <w:szCs w:val="22"/>
        </w:rPr>
        <w:t>Mediante oficio Cegaip-R-UT-01</w:t>
      </w:r>
      <w:r w:rsidR="00265B49" w:rsidRPr="00C821A5">
        <w:rPr>
          <w:color w:val="595959" w:themeColor="text1" w:themeTint="A6"/>
          <w:sz w:val="22"/>
          <w:szCs w:val="22"/>
        </w:rPr>
        <w:t>8</w:t>
      </w:r>
      <w:r w:rsidRPr="00C821A5">
        <w:rPr>
          <w:color w:val="595959" w:themeColor="text1" w:themeTint="A6"/>
          <w:sz w:val="22"/>
          <w:szCs w:val="22"/>
        </w:rPr>
        <w:t>/18, la Titular de la Unidad de Transparencia del sujeto obligado expreso:</w:t>
      </w:r>
    </w:p>
    <w:p w:rsidR="005F1FDF" w:rsidRPr="00C821A5" w:rsidRDefault="005F1FDF" w:rsidP="005F1FDF">
      <w:pPr>
        <w:spacing w:line="360" w:lineRule="auto"/>
        <w:ind w:left="-284"/>
        <w:jc w:val="both"/>
        <w:rPr>
          <w:color w:val="595959" w:themeColor="text1" w:themeTint="A6"/>
          <w:sz w:val="22"/>
          <w:szCs w:val="22"/>
        </w:rPr>
      </w:pPr>
    </w:p>
    <w:p w:rsidR="005F1FDF" w:rsidRPr="00C821A5" w:rsidRDefault="005F1FDF" w:rsidP="005F1FDF">
      <w:pPr>
        <w:ind w:left="426" w:hanging="710"/>
        <w:jc w:val="both"/>
        <w:rPr>
          <w:b/>
          <w:i/>
          <w:color w:val="595959" w:themeColor="text1" w:themeTint="A6"/>
          <w:sz w:val="20"/>
          <w:szCs w:val="20"/>
        </w:rPr>
      </w:pPr>
      <w:r w:rsidRPr="00C821A5">
        <w:rPr>
          <w:color w:val="595959" w:themeColor="text1" w:themeTint="A6"/>
          <w:sz w:val="22"/>
          <w:szCs w:val="22"/>
        </w:rPr>
        <w:tab/>
      </w:r>
      <w:r w:rsidRPr="00C821A5">
        <w:rPr>
          <w:b/>
          <w:i/>
          <w:color w:val="595959" w:themeColor="text1" w:themeTint="A6"/>
          <w:sz w:val="20"/>
          <w:szCs w:val="20"/>
        </w:rPr>
        <w:t>“</w:t>
      </w:r>
      <w:r w:rsidRPr="00C821A5">
        <w:rPr>
          <w:i/>
          <w:color w:val="595959" w:themeColor="text1" w:themeTint="A6"/>
          <w:sz w:val="20"/>
          <w:szCs w:val="20"/>
        </w:rPr>
        <w:t xml:space="preserve">En referencia al Oficio de notificación turnado a la Unidad de Transparencia de esta Comisión el día 01 de febrero de presente, me permito darle contestación al mismo, informándole que en relación al </w:t>
      </w:r>
      <w:r w:rsidRPr="00C821A5">
        <w:rPr>
          <w:b/>
          <w:i/>
          <w:color w:val="595959" w:themeColor="text1" w:themeTint="A6"/>
          <w:sz w:val="20"/>
          <w:szCs w:val="20"/>
        </w:rPr>
        <w:t>Denuncia-DEIOT-0</w:t>
      </w:r>
      <w:r w:rsidR="00265B49" w:rsidRPr="00C821A5">
        <w:rPr>
          <w:b/>
          <w:i/>
          <w:color w:val="595959" w:themeColor="text1" w:themeTint="A6"/>
          <w:sz w:val="20"/>
          <w:szCs w:val="20"/>
        </w:rPr>
        <w:t>53</w:t>
      </w:r>
      <w:r w:rsidRPr="00C821A5">
        <w:rPr>
          <w:b/>
          <w:i/>
          <w:color w:val="595959" w:themeColor="text1" w:themeTint="A6"/>
          <w:sz w:val="20"/>
          <w:szCs w:val="20"/>
        </w:rPr>
        <w:t xml:space="preserve">/2018, </w:t>
      </w:r>
      <w:r w:rsidRPr="00C821A5">
        <w:rPr>
          <w:i/>
          <w:color w:val="595959" w:themeColor="text1" w:themeTint="A6"/>
          <w:sz w:val="20"/>
          <w:szCs w:val="20"/>
        </w:rPr>
        <w:t xml:space="preserve">recibida en esta Comisión; la Unidad de Transparencia realiza una revisión mensual a la Plataforma Estatal de Transparencia (PETS), en cumplimiento al artículo 54 fracción I de la Ley de Transparencia y Acceso a la Información Pública del Estado de San Luis Potosí, en la cual se informa sobre el estatus que guarda la información publicada en Obligaciones de Transparencia de esta Comisión, donde se visualiza lo que se encuentra cargado cada mes en la PETS. Lo anterior, en base a la tabla de aplicabilidad de las obligaciones comunes y específicas de la CEGAIP, aprobada por el Pleno de esta Comisión, en Sesión de Consejo Ordinaria de 07 de febrero del 2017, mediante número de acuerdo CEGAIP-55/2017. Así mismo, se comunica que </w:t>
      </w:r>
      <w:r w:rsidRPr="00C821A5">
        <w:rPr>
          <w:b/>
          <w:i/>
          <w:color w:val="595959" w:themeColor="text1" w:themeTint="A6"/>
          <w:sz w:val="20"/>
          <w:szCs w:val="20"/>
        </w:rPr>
        <w:t>la información mencionada en la presente denuncia, con</w:t>
      </w:r>
      <w:r w:rsidR="00265B49" w:rsidRPr="00C821A5">
        <w:rPr>
          <w:b/>
          <w:i/>
          <w:color w:val="595959" w:themeColor="text1" w:themeTint="A6"/>
          <w:sz w:val="20"/>
          <w:szCs w:val="20"/>
        </w:rPr>
        <w:t xml:space="preserve"> respecto</w:t>
      </w:r>
      <w:r w:rsidRPr="00C821A5">
        <w:rPr>
          <w:b/>
          <w:i/>
          <w:color w:val="595959" w:themeColor="text1" w:themeTint="A6"/>
          <w:sz w:val="20"/>
          <w:szCs w:val="20"/>
        </w:rPr>
        <w:t xml:space="preserve"> </w:t>
      </w:r>
      <w:r w:rsidR="00265B49" w:rsidRPr="00C821A5">
        <w:rPr>
          <w:b/>
          <w:i/>
          <w:color w:val="595959" w:themeColor="text1" w:themeTint="A6"/>
          <w:sz w:val="20"/>
          <w:szCs w:val="20"/>
        </w:rPr>
        <w:t>al padrón de proveedores, según lo dispuesto en el artículo 84 fracción XXXVIII, se encuentra visualmente publicado el formato del mes de mayo de 2015, así como en el mes de noviembre del 2017</w:t>
      </w:r>
      <w:r w:rsidRPr="00C821A5">
        <w:rPr>
          <w:b/>
          <w:i/>
          <w:color w:val="595959" w:themeColor="text1" w:themeTint="A6"/>
          <w:sz w:val="20"/>
          <w:szCs w:val="20"/>
        </w:rPr>
        <w:t>.</w:t>
      </w:r>
    </w:p>
    <w:p w:rsidR="005F1FDF" w:rsidRPr="00C821A5" w:rsidRDefault="005F1FDF" w:rsidP="005F1FDF">
      <w:pPr>
        <w:ind w:left="426" w:hanging="710"/>
        <w:jc w:val="both"/>
        <w:rPr>
          <w:b/>
          <w:i/>
          <w:color w:val="595959" w:themeColor="text1" w:themeTint="A6"/>
          <w:sz w:val="20"/>
          <w:szCs w:val="20"/>
        </w:rPr>
      </w:pPr>
      <w:r w:rsidRPr="00C821A5">
        <w:rPr>
          <w:b/>
          <w:i/>
          <w:color w:val="595959" w:themeColor="text1" w:themeTint="A6"/>
          <w:sz w:val="20"/>
          <w:szCs w:val="20"/>
        </w:rPr>
        <w:tab/>
      </w:r>
    </w:p>
    <w:p w:rsidR="005F1FDF" w:rsidRPr="00C821A5" w:rsidRDefault="005F1FDF" w:rsidP="005F1FDF">
      <w:pPr>
        <w:ind w:left="426" w:hanging="710"/>
        <w:jc w:val="both"/>
        <w:rPr>
          <w:i/>
          <w:color w:val="595959" w:themeColor="text1" w:themeTint="A6"/>
          <w:sz w:val="20"/>
          <w:szCs w:val="20"/>
        </w:rPr>
      </w:pPr>
      <w:r w:rsidRPr="00C821A5">
        <w:rPr>
          <w:i/>
          <w:color w:val="595959" w:themeColor="text1" w:themeTint="A6"/>
          <w:sz w:val="20"/>
          <w:szCs w:val="20"/>
        </w:rPr>
        <w:tab/>
        <w:t xml:space="preserve">Por lo anteriormente expuesto, me permito remitir en copia simple las constancias de los donde se refleja </w:t>
      </w:r>
      <w:r w:rsidR="00232F11" w:rsidRPr="00C821A5">
        <w:rPr>
          <w:i/>
          <w:color w:val="595959" w:themeColor="text1" w:themeTint="A6"/>
          <w:sz w:val="20"/>
          <w:szCs w:val="20"/>
        </w:rPr>
        <w:t>visualmente</w:t>
      </w:r>
      <w:r w:rsidRPr="00C821A5">
        <w:rPr>
          <w:i/>
          <w:color w:val="595959" w:themeColor="text1" w:themeTint="A6"/>
          <w:sz w:val="20"/>
          <w:szCs w:val="20"/>
        </w:rPr>
        <w:t xml:space="preserve"> la publicación y actualización de la Plataforma Estatal de Transparencia de esta Comisión”</w:t>
      </w:r>
      <w:r w:rsidR="00CB2DB3" w:rsidRPr="00C821A5">
        <w:rPr>
          <w:i/>
          <w:color w:val="595959" w:themeColor="text1" w:themeTint="A6"/>
          <w:sz w:val="20"/>
          <w:szCs w:val="20"/>
        </w:rPr>
        <w:t>.</w:t>
      </w:r>
      <w:r w:rsidRPr="00C821A5">
        <w:rPr>
          <w:i/>
          <w:color w:val="595959" w:themeColor="text1" w:themeTint="A6"/>
          <w:sz w:val="20"/>
          <w:szCs w:val="20"/>
        </w:rPr>
        <w:t xml:space="preserve"> </w:t>
      </w:r>
    </w:p>
    <w:p w:rsidR="005F1FDF" w:rsidRPr="00C821A5" w:rsidRDefault="005F1FDF" w:rsidP="005F1FDF">
      <w:pPr>
        <w:spacing w:line="360" w:lineRule="auto"/>
        <w:ind w:left="-284"/>
        <w:jc w:val="both"/>
        <w:rPr>
          <w:color w:val="595959" w:themeColor="text1" w:themeTint="A6"/>
          <w:sz w:val="22"/>
          <w:szCs w:val="22"/>
        </w:rPr>
      </w:pPr>
      <w:r w:rsidRPr="00C821A5">
        <w:rPr>
          <w:color w:val="595959" w:themeColor="text1" w:themeTint="A6"/>
          <w:sz w:val="22"/>
          <w:szCs w:val="22"/>
        </w:rPr>
        <w:tab/>
      </w:r>
      <w:r w:rsidRPr="00C821A5">
        <w:rPr>
          <w:color w:val="595959" w:themeColor="text1" w:themeTint="A6"/>
          <w:sz w:val="22"/>
          <w:szCs w:val="22"/>
        </w:rPr>
        <w:tab/>
      </w:r>
    </w:p>
    <w:p w:rsidR="005F1FDF" w:rsidRPr="00C821A5" w:rsidRDefault="005F1FDF" w:rsidP="005F1FDF">
      <w:pPr>
        <w:spacing w:line="360" w:lineRule="auto"/>
        <w:ind w:left="-284"/>
        <w:jc w:val="both"/>
        <w:rPr>
          <w:color w:val="595959" w:themeColor="text1" w:themeTint="A6"/>
          <w:sz w:val="22"/>
          <w:szCs w:val="22"/>
        </w:rPr>
      </w:pPr>
      <w:r w:rsidRPr="00C821A5">
        <w:rPr>
          <w:color w:val="595959" w:themeColor="text1" w:themeTint="A6"/>
          <w:sz w:val="22"/>
          <w:szCs w:val="22"/>
        </w:rPr>
        <w:t>El énfasis es nuestro.</w:t>
      </w:r>
    </w:p>
    <w:p w:rsidR="005F1FDF" w:rsidRPr="00C821A5" w:rsidRDefault="005F1FDF" w:rsidP="005F1FDF">
      <w:pPr>
        <w:spacing w:line="360" w:lineRule="auto"/>
        <w:ind w:left="-284"/>
        <w:jc w:val="both"/>
        <w:rPr>
          <w:color w:val="595959" w:themeColor="text1" w:themeTint="A6"/>
          <w:sz w:val="22"/>
          <w:szCs w:val="22"/>
        </w:rPr>
      </w:pPr>
    </w:p>
    <w:p w:rsidR="005F1FDF" w:rsidRPr="00C821A5" w:rsidRDefault="005F1FDF" w:rsidP="005F1FDF">
      <w:pPr>
        <w:spacing w:line="360" w:lineRule="auto"/>
        <w:ind w:left="-284"/>
        <w:jc w:val="both"/>
        <w:rPr>
          <w:color w:val="595959" w:themeColor="text1" w:themeTint="A6"/>
          <w:sz w:val="22"/>
          <w:szCs w:val="22"/>
        </w:rPr>
      </w:pPr>
      <w:r w:rsidRPr="00C821A5">
        <w:rPr>
          <w:color w:val="595959" w:themeColor="text1" w:themeTint="A6"/>
          <w:sz w:val="22"/>
          <w:szCs w:val="22"/>
        </w:rPr>
        <w:t xml:space="preserve">Por su parte, el área responsable de la información, mediante oficio </w:t>
      </w:r>
      <w:r w:rsidR="00232F11" w:rsidRPr="00C821A5">
        <w:rPr>
          <w:color w:val="595959" w:themeColor="text1" w:themeTint="A6"/>
          <w:sz w:val="22"/>
          <w:szCs w:val="22"/>
        </w:rPr>
        <w:t>CEGAIP-DAF-007/2018,</w:t>
      </w:r>
      <w:r w:rsidRPr="00C821A5">
        <w:rPr>
          <w:color w:val="595959" w:themeColor="text1" w:themeTint="A6"/>
          <w:sz w:val="22"/>
          <w:szCs w:val="22"/>
        </w:rPr>
        <w:t xml:space="preserve"> expresó respecto de la presente denuncia, lo siguiente: </w:t>
      </w:r>
    </w:p>
    <w:p w:rsidR="005F1FDF" w:rsidRPr="00C821A5" w:rsidRDefault="005F1FDF" w:rsidP="005F1FDF">
      <w:pPr>
        <w:spacing w:line="360" w:lineRule="auto"/>
        <w:jc w:val="both"/>
        <w:rPr>
          <w:color w:val="595959" w:themeColor="text1" w:themeTint="A6"/>
          <w:sz w:val="22"/>
          <w:szCs w:val="22"/>
        </w:rPr>
      </w:pPr>
      <w:r w:rsidRPr="00C821A5">
        <w:rPr>
          <w:color w:val="595959" w:themeColor="text1" w:themeTint="A6"/>
          <w:sz w:val="22"/>
          <w:szCs w:val="22"/>
        </w:rPr>
        <w:tab/>
      </w:r>
    </w:p>
    <w:p w:rsidR="00232F11" w:rsidRPr="00C821A5" w:rsidRDefault="00232F11" w:rsidP="00232F11">
      <w:pPr>
        <w:ind w:left="567"/>
        <w:jc w:val="both"/>
        <w:rPr>
          <w:i/>
          <w:color w:val="595959" w:themeColor="text1" w:themeTint="A6"/>
          <w:sz w:val="20"/>
          <w:szCs w:val="20"/>
        </w:rPr>
      </w:pPr>
      <w:r w:rsidRPr="00C821A5">
        <w:rPr>
          <w:i/>
          <w:color w:val="595959" w:themeColor="text1" w:themeTint="A6"/>
          <w:sz w:val="20"/>
          <w:szCs w:val="20"/>
        </w:rPr>
        <w:t xml:space="preserve">“…El recurrente en su denuncia manifiesta la falta de información con respecto a la fracción XXXVIII del artículo 84 de la Ley de Transparencia de Acceso a la Información Pública, en el mes de </w:t>
      </w:r>
      <w:r w:rsidR="00C86BC0" w:rsidRPr="00C821A5">
        <w:rPr>
          <w:i/>
          <w:color w:val="595959" w:themeColor="text1" w:themeTint="A6"/>
          <w:sz w:val="20"/>
          <w:szCs w:val="20"/>
        </w:rPr>
        <w:t>mayo de 2015 y noviembre</w:t>
      </w:r>
      <w:r w:rsidRPr="00C821A5">
        <w:rPr>
          <w:i/>
          <w:color w:val="595959" w:themeColor="text1" w:themeTint="A6"/>
          <w:sz w:val="20"/>
          <w:szCs w:val="20"/>
        </w:rPr>
        <w:t xml:space="preserve"> de 2017. </w:t>
      </w:r>
    </w:p>
    <w:p w:rsidR="00232F11" w:rsidRPr="00C821A5" w:rsidRDefault="00232F11" w:rsidP="00232F11">
      <w:pPr>
        <w:ind w:left="567"/>
        <w:jc w:val="both"/>
        <w:rPr>
          <w:i/>
          <w:color w:val="595959" w:themeColor="text1" w:themeTint="A6"/>
          <w:sz w:val="20"/>
          <w:szCs w:val="20"/>
        </w:rPr>
      </w:pPr>
    </w:p>
    <w:p w:rsidR="00C86BC0" w:rsidRPr="00C821A5" w:rsidRDefault="00232F11" w:rsidP="00232F11">
      <w:pPr>
        <w:ind w:left="567"/>
        <w:jc w:val="both"/>
        <w:rPr>
          <w:i/>
          <w:color w:val="595959" w:themeColor="text1" w:themeTint="A6"/>
          <w:sz w:val="20"/>
          <w:szCs w:val="20"/>
        </w:rPr>
      </w:pPr>
      <w:r w:rsidRPr="00C821A5">
        <w:rPr>
          <w:i/>
          <w:color w:val="595959" w:themeColor="text1" w:themeTint="A6"/>
          <w:sz w:val="20"/>
          <w:szCs w:val="20"/>
        </w:rPr>
        <w:t>La información referente a la fracción en mención, es lo concerniente a</w:t>
      </w:r>
      <w:r w:rsidR="00C86BC0" w:rsidRPr="00C821A5">
        <w:rPr>
          <w:i/>
          <w:color w:val="595959" w:themeColor="text1" w:themeTint="A6"/>
          <w:sz w:val="20"/>
          <w:szCs w:val="20"/>
        </w:rPr>
        <w:t>l</w:t>
      </w:r>
    </w:p>
    <w:p w:rsidR="00C86BC0" w:rsidRPr="00C821A5" w:rsidRDefault="00C86BC0" w:rsidP="00C86BC0">
      <w:pPr>
        <w:pStyle w:val="Prrafodelista"/>
        <w:numPr>
          <w:ilvl w:val="0"/>
          <w:numId w:val="6"/>
        </w:numPr>
        <w:jc w:val="both"/>
        <w:rPr>
          <w:i/>
          <w:color w:val="595959" w:themeColor="text1" w:themeTint="A6"/>
          <w:sz w:val="20"/>
          <w:szCs w:val="20"/>
        </w:rPr>
      </w:pPr>
      <w:r w:rsidRPr="00C821A5">
        <w:rPr>
          <w:i/>
          <w:color w:val="595959" w:themeColor="text1" w:themeTint="A6"/>
          <w:sz w:val="20"/>
          <w:szCs w:val="20"/>
        </w:rPr>
        <w:lastRenderedPageBreak/>
        <w:t>Padrón de proveedores y contratistas</w:t>
      </w:r>
    </w:p>
    <w:p w:rsidR="00C86BC0" w:rsidRPr="00C821A5" w:rsidRDefault="00C86BC0" w:rsidP="00C86BC0">
      <w:pPr>
        <w:pStyle w:val="Prrafodelista"/>
        <w:ind w:left="1287"/>
        <w:jc w:val="both"/>
        <w:rPr>
          <w:i/>
          <w:color w:val="595959" w:themeColor="text1" w:themeTint="A6"/>
          <w:sz w:val="20"/>
          <w:szCs w:val="20"/>
        </w:rPr>
      </w:pPr>
    </w:p>
    <w:p w:rsidR="00232F11" w:rsidRPr="00C821A5" w:rsidRDefault="00232F11" w:rsidP="00232F11">
      <w:pPr>
        <w:ind w:left="567"/>
        <w:jc w:val="both"/>
        <w:rPr>
          <w:i/>
          <w:color w:val="595959" w:themeColor="text1" w:themeTint="A6"/>
          <w:sz w:val="20"/>
          <w:szCs w:val="20"/>
        </w:rPr>
      </w:pPr>
      <w:r w:rsidRPr="00C821A5">
        <w:rPr>
          <w:i/>
          <w:color w:val="595959" w:themeColor="text1" w:themeTint="A6"/>
          <w:sz w:val="20"/>
          <w:szCs w:val="20"/>
        </w:rPr>
        <w:t xml:space="preserve">En referencia a la información </w:t>
      </w:r>
      <w:r w:rsidR="00C86BC0" w:rsidRPr="00C821A5">
        <w:rPr>
          <w:i/>
          <w:color w:val="595959" w:themeColor="text1" w:themeTint="A6"/>
          <w:sz w:val="20"/>
          <w:szCs w:val="20"/>
        </w:rPr>
        <w:t xml:space="preserve">de los meses citados, </w:t>
      </w:r>
      <w:r w:rsidRPr="00C821A5">
        <w:rPr>
          <w:i/>
          <w:color w:val="595959" w:themeColor="text1" w:themeTint="A6"/>
          <w:sz w:val="20"/>
          <w:szCs w:val="20"/>
        </w:rPr>
        <w:t>le comento que dicha información puede ser localizada a través de la siguiente ruta:</w:t>
      </w:r>
    </w:p>
    <w:p w:rsidR="00232F11" w:rsidRPr="00C821A5" w:rsidRDefault="00232F11" w:rsidP="00232F11">
      <w:pPr>
        <w:ind w:left="567"/>
        <w:jc w:val="both"/>
        <w:rPr>
          <w:i/>
          <w:color w:val="595959" w:themeColor="text1" w:themeTint="A6"/>
          <w:sz w:val="20"/>
          <w:szCs w:val="20"/>
        </w:rPr>
      </w:pPr>
    </w:p>
    <w:p w:rsidR="00232F11" w:rsidRPr="00C821A5" w:rsidRDefault="00232F11" w:rsidP="00232F11">
      <w:pPr>
        <w:numPr>
          <w:ilvl w:val="0"/>
          <w:numId w:val="5"/>
        </w:numPr>
        <w:jc w:val="both"/>
        <w:rPr>
          <w:i/>
          <w:color w:val="595959" w:themeColor="text1" w:themeTint="A6"/>
          <w:sz w:val="20"/>
          <w:szCs w:val="20"/>
        </w:rPr>
      </w:pPr>
      <w:r w:rsidRPr="00C821A5">
        <w:rPr>
          <w:i/>
          <w:color w:val="595959" w:themeColor="text1" w:themeTint="A6"/>
          <w:sz w:val="20"/>
          <w:szCs w:val="20"/>
        </w:rPr>
        <w:t xml:space="preserve">Entrar a la página </w:t>
      </w:r>
      <w:hyperlink r:id="rId18" w:history="1">
        <w:r w:rsidRPr="00C821A5">
          <w:rPr>
            <w:rStyle w:val="Hipervnculo"/>
            <w:i/>
            <w:color w:val="595959" w:themeColor="text1" w:themeTint="A6"/>
            <w:sz w:val="20"/>
            <w:szCs w:val="20"/>
          </w:rPr>
          <w:t>http://www.cegaipslp.org.mx</w:t>
        </w:r>
      </w:hyperlink>
    </w:p>
    <w:p w:rsidR="00232F11" w:rsidRPr="00C821A5" w:rsidRDefault="00232F11" w:rsidP="00232F11">
      <w:pPr>
        <w:ind w:left="567"/>
        <w:jc w:val="both"/>
        <w:rPr>
          <w:i/>
          <w:color w:val="595959" w:themeColor="text1" w:themeTint="A6"/>
          <w:sz w:val="20"/>
          <w:szCs w:val="20"/>
        </w:rPr>
      </w:pPr>
    </w:p>
    <w:p w:rsidR="00232F11" w:rsidRPr="00C821A5" w:rsidRDefault="00232F11" w:rsidP="00232F11">
      <w:pPr>
        <w:numPr>
          <w:ilvl w:val="0"/>
          <w:numId w:val="5"/>
        </w:numPr>
        <w:jc w:val="both"/>
        <w:rPr>
          <w:b/>
          <w:i/>
          <w:color w:val="595959" w:themeColor="text1" w:themeTint="A6"/>
          <w:sz w:val="20"/>
          <w:szCs w:val="20"/>
        </w:rPr>
      </w:pPr>
      <w:r w:rsidRPr="00C821A5">
        <w:rPr>
          <w:i/>
          <w:color w:val="595959" w:themeColor="text1" w:themeTint="A6"/>
          <w:sz w:val="20"/>
          <w:szCs w:val="20"/>
        </w:rPr>
        <w:t xml:space="preserve">Seleccionar en la página principal el apartado: </w:t>
      </w:r>
      <w:r w:rsidR="00C86BC0" w:rsidRPr="00C821A5">
        <w:rPr>
          <w:b/>
          <w:i/>
          <w:color w:val="595959" w:themeColor="text1" w:themeTint="A6"/>
          <w:sz w:val="20"/>
          <w:szCs w:val="20"/>
        </w:rPr>
        <w:t>Reporte anual 2015,2</w:t>
      </w:r>
      <w:r w:rsidR="00124BC3" w:rsidRPr="00C821A5">
        <w:rPr>
          <w:b/>
          <w:i/>
          <w:color w:val="595959" w:themeColor="text1" w:themeTint="A6"/>
          <w:sz w:val="20"/>
          <w:szCs w:val="20"/>
        </w:rPr>
        <w:t>0</w:t>
      </w:r>
      <w:r w:rsidR="00C86BC0" w:rsidRPr="00C821A5">
        <w:rPr>
          <w:b/>
          <w:i/>
          <w:color w:val="595959" w:themeColor="text1" w:themeTint="A6"/>
          <w:sz w:val="20"/>
          <w:szCs w:val="20"/>
        </w:rPr>
        <w:t xml:space="preserve">16; o dentro del apartado 2017, seleccionar obligaciones 2 semestre </w:t>
      </w:r>
      <w:r w:rsidR="00C86BC0" w:rsidRPr="00C821A5">
        <w:rPr>
          <w:i/>
          <w:color w:val="595959" w:themeColor="text1" w:themeTint="A6"/>
          <w:sz w:val="20"/>
          <w:szCs w:val="20"/>
        </w:rPr>
        <w:t>según sea el caso.</w:t>
      </w:r>
    </w:p>
    <w:p w:rsidR="00232F11" w:rsidRPr="00C821A5" w:rsidRDefault="00232F11" w:rsidP="00232F11">
      <w:pPr>
        <w:ind w:left="567"/>
        <w:jc w:val="both"/>
        <w:rPr>
          <w:b/>
          <w:i/>
          <w:color w:val="595959" w:themeColor="text1" w:themeTint="A6"/>
          <w:sz w:val="20"/>
          <w:szCs w:val="20"/>
        </w:rPr>
      </w:pPr>
    </w:p>
    <w:p w:rsidR="00232F11" w:rsidRPr="00C821A5" w:rsidRDefault="00232F11" w:rsidP="00232F11">
      <w:pPr>
        <w:numPr>
          <w:ilvl w:val="0"/>
          <w:numId w:val="5"/>
        </w:numPr>
        <w:jc w:val="both"/>
        <w:rPr>
          <w:b/>
          <w:i/>
          <w:color w:val="595959" w:themeColor="text1" w:themeTint="A6"/>
          <w:sz w:val="20"/>
          <w:szCs w:val="20"/>
        </w:rPr>
      </w:pPr>
      <w:r w:rsidRPr="00C821A5">
        <w:rPr>
          <w:i/>
          <w:color w:val="595959" w:themeColor="text1" w:themeTint="A6"/>
          <w:sz w:val="20"/>
          <w:szCs w:val="20"/>
        </w:rPr>
        <w:t xml:space="preserve">En la siguiente página </w:t>
      </w:r>
      <w:r w:rsidRPr="00C821A5">
        <w:rPr>
          <w:b/>
          <w:i/>
          <w:color w:val="595959" w:themeColor="text1" w:themeTint="A6"/>
          <w:sz w:val="20"/>
          <w:szCs w:val="20"/>
        </w:rPr>
        <w:t>seleccione el sujeto obligado</w:t>
      </w:r>
      <w:r w:rsidRPr="00C821A5">
        <w:rPr>
          <w:i/>
          <w:color w:val="595959" w:themeColor="text1" w:themeTint="A6"/>
          <w:sz w:val="20"/>
          <w:szCs w:val="20"/>
        </w:rPr>
        <w:t xml:space="preserve"> (Comisión Estatal de Garantía de Acceso a la Información Pública)</w:t>
      </w:r>
      <w:r w:rsidRPr="00C821A5">
        <w:rPr>
          <w:b/>
          <w:i/>
          <w:color w:val="595959" w:themeColor="text1" w:themeTint="A6"/>
          <w:sz w:val="20"/>
          <w:szCs w:val="20"/>
        </w:rPr>
        <w:t xml:space="preserve"> </w:t>
      </w:r>
      <w:r w:rsidRPr="00C821A5">
        <w:rPr>
          <w:i/>
          <w:color w:val="595959" w:themeColor="text1" w:themeTint="A6"/>
          <w:sz w:val="20"/>
          <w:szCs w:val="20"/>
        </w:rPr>
        <w:t xml:space="preserve">y </w:t>
      </w:r>
      <w:r w:rsidRPr="00C821A5">
        <w:rPr>
          <w:b/>
          <w:i/>
          <w:color w:val="595959" w:themeColor="text1" w:themeTint="A6"/>
          <w:sz w:val="20"/>
          <w:szCs w:val="20"/>
        </w:rPr>
        <w:t xml:space="preserve">presentar reporte. </w:t>
      </w:r>
    </w:p>
    <w:p w:rsidR="00232F11" w:rsidRPr="00C821A5" w:rsidRDefault="00232F11" w:rsidP="00232F11">
      <w:pPr>
        <w:ind w:left="567"/>
        <w:jc w:val="both"/>
        <w:rPr>
          <w:b/>
          <w:i/>
          <w:color w:val="595959" w:themeColor="text1" w:themeTint="A6"/>
          <w:sz w:val="20"/>
          <w:szCs w:val="20"/>
        </w:rPr>
      </w:pPr>
    </w:p>
    <w:p w:rsidR="00232F11" w:rsidRPr="00C821A5" w:rsidRDefault="00232F11" w:rsidP="00232F11">
      <w:pPr>
        <w:numPr>
          <w:ilvl w:val="0"/>
          <w:numId w:val="5"/>
        </w:numPr>
        <w:jc w:val="both"/>
        <w:rPr>
          <w:b/>
          <w:i/>
          <w:color w:val="595959" w:themeColor="text1" w:themeTint="A6"/>
          <w:sz w:val="20"/>
          <w:szCs w:val="20"/>
        </w:rPr>
      </w:pPr>
      <w:r w:rsidRPr="00C821A5">
        <w:rPr>
          <w:i/>
          <w:color w:val="595959" w:themeColor="text1" w:themeTint="A6"/>
          <w:sz w:val="20"/>
          <w:szCs w:val="20"/>
        </w:rPr>
        <w:t xml:space="preserve">Posteriormente seleccionara </w:t>
      </w:r>
      <w:r w:rsidR="00C86BC0" w:rsidRPr="00C821A5">
        <w:rPr>
          <w:i/>
          <w:color w:val="595959" w:themeColor="text1" w:themeTint="A6"/>
          <w:sz w:val="20"/>
          <w:szCs w:val="20"/>
        </w:rPr>
        <w:t xml:space="preserve">el </w:t>
      </w:r>
      <w:r w:rsidR="00C86BC0" w:rsidRPr="00C821A5">
        <w:rPr>
          <w:b/>
          <w:i/>
          <w:color w:val="595959" w:themeColor="text1" w:themeTint="A6"/>
          <w:sz w:val="20"/>
          <w:szCs w:val="20"/>
        </w:rPr>
        <w:t xml:space="preserve">año, </w:t>
      </w:r>
      <w:r w:rsidRPr="00C821A5">
        <w:rPr>
          <w:b/>
          <w:i/>
          <w:color w:val="595959" w:themeColor="text1" w:themeTint="A6"/>
          <w:sz w:val="20"/>
          <w:szCs w:val="20"/>
        </w:rPr>
        <w:t>fracción y mes a consultar</w:t>
      </w:r>
      <w:r w:rsidR="00C86BC0" w:rsidRPr="00C821A5">
        <w:rPr>
          <w:b/>
          <w:i/>
          <w:color w:val="595959" w:themeColor="text1" w:themeTint="A6"/>
          <w:sz w:val="20"/>
          <w:szCs w:val="20"/>
        </w:rPr>
        <w:t>, si opto por Reporte anual 2015, 2016; o si optó por el apartado 2017 obligaciones 2 semestre, seleccionara el mes de su elección.</w:t>
      </w:r>
    </w:p>
    <w:p w:rsidR="00232F11" w:rsidRPr="00C821A5" w:rsidRDefault="00232F11" w:rsidP="00232F11">
      <w:pPr>
        <w:ind w:left="567"/>
        <w:jc w:val="both"/>
        <w:rPr>
          <w:b/>
          <w:i/>
          <w:color w:val="595959" w:themeColor="text1" w:themeTint="A6"/>
          <w:sz w:val="20"/>
          <w:szCs w:val="20"/>
        </w:rPr>
      </w:pPr>
    </w:p>
    <w:p w:rsidR="00232F11" w:rsidRPr="00C821A5" w:rsidRDefault="00232F11" w:rsidP="00232F11">
      <w:pPr>
        <w:numPr>
          <w:ilvl w:val="0"/>
          <w:numId w:val="5"/>
        </w:numPr>
        <w:jc w:val="both"/>
        <w:rPr>
          <w:i/>
          <w:color w:val="595959" w:themeColor="text1" w:themeTint="A6"/>
          <w:sz w:val="20"/>
          <w:szCs w:val="20"/>
        </w:rPr>
      </w:pPr>
      <w:r w:rsidRPr="00C821A5">
        <w:rPr>
          <w:i/>
          <w:color w:val="595959" w:themeColor="text1" w:themeTint="A6"/>
          <w:sz w:val="20"/>
          <w:szCs w:val="20"/>
        </w:rPr>
        <w:t xml:space="preserve">Al seleccionar el mes, se abrirá un </w:t>
      </w:r>
      <w:r w:rsidRPr="00C821A5">
        <w:rPr>
          <w:b/>
          <w:i/>
          <w:color w:val="595959" w:themeColor="text1" w:themeTint="A6"/>
          <w:sz w:val="20"/>
          <w:szCs w:val="20"/>
        </w:rPr>
        <w:t xml:space="preserve">hipervínculo, </w:t>
      </w:r>
      <w:r w:rsidRPr="00C821A5">
        <w:rPr>
          <w:i/>
          <w:color w:val="595959" w:themeColor="text1" w:themeTint="A6"/>
          <w:sz w:val="20"/>
          <w:szCs w:val="20"/>
        </w:rPr>
        <w:t xml:space="preserve">que al darle clic le dará opción de elegir, </w:t>
      </w:r>
      <w:r w:rsidRPr="00C821A5">
        <w:rPr>
          <w:b/>
          <w:i/>
          <w:color w:val="595959" w:themeColor="text1" w:themeTint="A6"/>
          <w:sz w:val="20"/>
          <w:szCs w:val="20"/>
        </w:rPr>
        <w:t xml:space="preserve">entre Acceso Directo, Hipervínculo, </w:t>
      </w:r>
      <w:r w:rsidRPr="00C821A5">
        <w:rPr>
          <w:i/>
          <w:color w:val="595959" w:themeColor="text1" w:themeTint="A6"/>
          <w:sz w:val="20"/>
          <w:szCs w:val="20"/>
        </w:rPr>
        <w:t xml:space="preserve">o </w:t>
      </w:r>
      <w:r w:rsidRPr="00C821A5">
        <w:rPr>
          <w:b/>
          <w:i/>
          <w:color w:val="595959" w:themeColor="text1" w:themeTint="A6"/>
          <w:sz w:val="20"/>
          <w:szCs w:val="20"/>
        </w:rPr>
        <w:t xml:space="preserve">Visor de Datos Abiertos </w:t>
      </w:r>
      <w:r w:rsidRPr="00C821A5">
        <w:rPr>
          <w:i/>
          <w:color w:val="595959" w:themeColor="text1" w:themeTint="A6"/>
          <w:sz w:val="20"/>
          <w:szCs w:val="20"/>
        </w:rPr>
        <w:t>para la consulta de la información.</w:t>
      </w:r>
      <w:r w:rsidRPr="00C821A5">
        <w:rPr>
          <w:b/>
          <w:i/>
          <w:color w:val="595959" w:themeColor="text1" w:themeTint="A6"/>
          <w:sz w:val="20"/>
          <w:szCs w:val="20"/>
        </w:rPr>
        <w:t>”</w:t>
      </w:r>
    </w:p>
    <w:p w:rsidR="00232F11" w:rsidRPr="00C821A5" w:rsidRDefault="00232F11" w:rsidP="00232F11">
      <w:pPr>
        <w:ind w:left="567"/>
        <w:jc w:val="both"/>
        <w:rPr>
          <w:b/>
          <w:i/>
          <w:color w:val="595959" w:themeColor="text1" w:themeTint="A6"/>
          <w:sz w:val="20"/>
          <w:szCs w:val="20"/>
        </w:rPr>
      </w:pPr>
    </w:p>
    <w:p w:rsidR="005F1FDF" w:rsidRPr="00C821A5" w:rsidRDefault="005F1FDF" w:rsidP="005F1FDF">
      <w:pPr>
        <w:ind w:left="567"/>
        <w:jc w:val="both"/>
        <w:rPr>
          <w:b/>
          <w:i/>
          <w:color w:val="595959" w:themeColor="text1" w:themeTint="A6"/>
          <w:sz w:val="20"/>
          <w:szCs w:val="20"/>
        </w:rPr>
      </w:pPr>
    </w:p>
    <w:p w:rsidR="00C86BC0" w:rsidRPr="00C821A5" w:rsidRDefault="00C86BC0" w:rsidP="00C86BC0">
      <w:pPr>
        <w:spacing w:line="360" w:lineRule="auto"/>
        <w:jc w:val="both"/>
        <w:rPr>
          <w:color w:val="595959" w:themeColor="text1" w:themeTint="A6"/>
          <w:sz w:val="22"/>
          <w:szCs w:val="22"/>
        </w:rPr>
      </w:pPr>
      <w:bookmarkStart w:id="1" w:name="_Hlk508137427"/>
      <w:r w:rsidRPr="00C821A5">
        <w:rPr>
          <w:color w:val="595959" w:themeColor="text1" w:themeTint="A6"/>
          <w:sz w:val="22"/>
          <w:szCs w:val="22"/>
        </w:rPr>
        <w:t>Del análisis practicado a los informes, se desprende que el sujeto obligado denunciado sostiene tener publicada la información a que hizo referencia el particular en su denuncia, en los meses de mayo de 2015 y noviembre de 2017, circunstancia que también la Unidad de Transparencia asegura y dice acreditar a través de las constancias adjuntas a su informe con justificación.</w:t>
      </w:r>
    </w:p>
    <w:p w:rsidR="00C86BC0" w:rsidRPr="00C821A5" w:rsidRDefault="00C86BC0" w:rsidP="00C86BC0">
      <w:pPr>
        <w:spacing w:line="360" w:lineRule="auto"/>
        <w:jc w:val="both"/>
        <w:rPr>
          <w:color w:val="595959" w:themeColor="text1" w:themeTint="A6"/>
          <w:sz w:val="22"/>
          <w:szCs w:val="22"/>
        </w:rPr>
      </w:pPr>
    </w:p>
    <w:p w:rsidR="00C86BC0" w:rsidRPr="00C821A5" w:rsidRDefault="00C86BC0" w:rsidP="00C86BC0">
      <w:pPr>
        <w:spacing w:line="360" w:lineRule="auto"/>
        <w:jc w:val="both"/>
        <w:rPr>
          <w:color w:val="595959" w:themeColor="text1" w:themeTint="A6"/>
          <w:sz w:val="22"/>
          <w:szCs w:val="22"/>
        </w:rPr>
      </w:pPr>
      <w:r w:rsidRPr="00C821A5">
        <w:rPr>
          <w:color w:val="595959" w:themeColor="text1" w:themeTint="A6"/>
          <w:sz w:val="22"/>
          <w:szCs w:val="22"/>
        </w:rPr>
        <w:t xml:space="preserve">Según las capturas de pantalla remitidas, se aprecia que la información respecto del artículo 84 fracción XXXVIII, de la Ley de Transparencia y Acceso a la Información Pública del Estado de San Luis Potosí, se encuentra publicada en el formato correspondiente al artículo y fracción en cita, en los meses de mayo de 2015 y noviembre de 2017, en la Plataforma Estatal de Transparencia, con fecha de actualización del 08 ocho de febrero de 2018 dos mil dieciocho. </w:t>
      </w:r>
    </w:p>
    <w:bookmarkEnd w:id="1"/>
    <w:p w:rsidR="005F1FDF" w:rsidRPr="00C821A5" w:rsidRDefault="005F1FDF" w:rsidP="005F1FDF">
      <w:pPr>
        <w:spacing w:line="360" w:lineRule="auto"/>
        <w:jc w:val="both"/>
        <w:rPr>
          <w:color w:val="595959" w:themeColor="text1" w:themeTint="A6"/>
          <w:sz w:val="22"/>
          <w:szCs w:val="22"/>
        </w:rPr>
      </w:pPr>
    </w:p>
    <w:p w:rsidR="005F1FDF" w:rsidRPr="00C821A5" w:rsidRDefault="005F1FDF" w:rsidP="005F1FDF">
      <w:pPr>
        <w:spacing w:line="360" w:lineRule="auto"/>
        <w:jc w:val="both"/>
        <w:rPr>
          <w:color w:val="595959" w:themeColor="text1" w:themeTint="A6"/>
          <w:sz w:val="22"/>
          <w:szCs w:val="22"/>
        </w:rPr>
      </w:pPr>
      <w:r w:rsidRPr="00C821A5">
        <w:rPr>
          <w:color w:val="595959" w:themeColor="text1" w:themeTint="A6"/>
          <w:sz w:val="22"/>
          <w:szCs w:val="22"/>
        </w:rPr>
        <w:t>En ese sentido, visto el contenido, sentido y alcance de los informes rendidos por el Sujeto Obligado, este Órgano Garante encuentra que aporta los elementos de juicio suficientes para resolver sobre la omisión planteada en la denuncia.</w:t>
      </w:r>
    </w:p>
    <w:p w:rsidR="005F1FDF" w:rsidRPr="00C821A5" w:rsidRDefault="005F1FDF" w:rsidP="005F1FDF">
      <w:pPr>
        <w:spacing w:line="360" w:lineRule="auto"/>
        <w:ind w:left="-284"/>
        <w:jc w:val="both"/>
        <w:rPr>
          <w:b/>
          <w:color w:val="595959" w:themeColor="text1" w:themeTint="A6"/>
          <w:sz w:val="22"/>
          <w:szCs w:val="22"/>
        </w:rPr>
      </w:pPr>
    </w:p>
    <w:p w:rsidR="005F1FDF" w:rsidRPr="00C821A5" w:rsidRDefault="005F1FDF" w:rsidP="005F1FDF">
      <w:pPr>
        <w:spacing w:line="360" w:lineRule="auto"/>
        <w:jc w:val="both"/>
        <w:rPr>
          <w:color w:val="595959" w:themeColor="text1" w:themeTint="A6"/>
          <w:sz w:val="22"/>
          <w:szCs w:val="22"/>
        </w:rPr>
      </w:pPr>
      <w:r w:rsidRPr="00C821A5">
        <w:rPr>
          <w:b/>
          <w:color w:val="595959" w:themeColor="text1" w:themeTint="A6"/>
          <w:sz w:val="22"/>
          <w:szCs w:val="22"/>
        </w:rPr>
        <w:t xml:space="preserve">NOVENO. Determinación sobre cumplimiento o incumplimiento. </w:t>
      </w:r>
      <w:r w:rsidRPr="00C821A5">
        <w:rPr>
          <w:color w:val="595959" w:themeColor="text1" w:themeTint="A6"/>
          <w:sz w:val="22"/>
          <w:szCs w:val="22"/>
        </w:rPr>
        <w:t xml:space="preserve">Con base en los resultados arrojados por la verificación practicada a la información que le corresponde difundir a la Comisión Estatal de Garantía de Acceso a la Información Pública del Estado de San Luis Potosí, en el rubro correspondiente al artículo 84 fracción </w:t>
      </w:r>
      <w:r w:rsidR="00AD426F" w:rsidRPr="00C821A5">
        <w:rPr>
          <w:color w:val="595959" w:themeColor="text1" w:themeTint="A6"/>
          <w:sz w:val="22"/>
          <w:szCs w:val="22"/>
        </w:rPr>
        <w:t>XXXVII</w:t>
      </w:r>
      <w:r w:rsidRPr="00C821A5">
        <w:rPr>
          <w:color w:val="595959" w:themeColor="text1" w:themeTint="A6"/>
          <w:sz w:val="22"/>
          <w:szCs w:val="22"/>
        </w:rPr>
        <w:t xml:space="preserve">I, de la Ley Estatal de Transparencia, </w:t>
      </w:r>
      <w:r w:rsidR="00AD426F" w:rsidRPr="00C821A5">
        <w:rPr>
          <w:color w:val="595959" w:themeColor="text1" w:themeTint="A6"/>
          <w:sz w:val="22"/>
          <w:szCs w:val="22"/>
        </w:rPr>
        <w:t>en los meses de mayo de 2015 y noviembre de 2017</w:t>
      </w:r>
      <w:r w:rsidRPr="00C821A5">
        <w:rPr>
          <w:color w:val="595959" w:themeColor="text1" w:themeTint="A6"/>
          <w:sz w:val="22"/>
          <w:szCs w:val="22"/>
        </w:rPr>
        <w:t xml:space="preserve">, </w:t>
      </w:r>
      <w:r w:rsidR="00AD426F" w:rsidRPr="00C821A5">
        <w:rPr>
          <w:color w:val="595959" w:themeColor="text1" w:themeTint="A6"/>
          <w:sz w:val="22"/>
          <w:szCs w:val="22"/>
        </w:rPr>
        <w:t>y en</w:t>
      </w:r>
      <w:r w:rsidRPr="00C821A5">
        <w:rPr>
          <w:color w:val="595959" w:themeColor="text1" w:themeTint="A6"/>
          <w:sz w:val="22"/>
          <w:szCs w:val="22"/>
        </w:rPr>
        <w:t xml:space="preserve"> los informes con justificación presentados por el sujeto obligado, es dable asentar que el incumplimiento denunciado por el particular es fundado. </w:t>
      </w:r>
    </w:p>
    <w:p w:rsidR="00AD426F" w:rsidRPr="00C821A5" w:rsidRDefault="00AD426F" w:rsidP="005F1FDF">
      <w:pPr>
        <w:spacing w:line="360" w:lineRule="auto"/>
        <w:jc w:val="both"/>
        <w:rPr>
          <w:color w:val="595959" w:themeColor="text1" w:themeTint="A6"/>
          <w:sz w:val="22"/>
          <w:szCs w:val="22"/>
        </w:rPr>
      </w:pPr>
    </w:p>
    <w:p w:rsidR="00B31C1B" w:rsidRPr="00C821A5" w:rsidRDefault="00AD426F" w:rsidP="00B31C1B">
      <w:pPr>
        <w:spacing w:line="360" w:lineRule="auto"/>
        <w:jc w:val="both"/>
        <w:rPr>
          <w:color w:val="595959" w:themeColor="text1" w:themeTint="A6"/>
          <w:sz w:val="22"/>
          <w:szCs w:val="22"/>
        </w:rPr>
      </w:pPr>
      <w:r w:rsidRPr="00C821A5">
        <w:rPr>
          <w:color w:val="595959" w:themeColor="text1" w:themeTint="A6"/>
          <w:sz w:val="22"/>
          <w:szCs w:val="22"/>
        </w:rPr>
        <w:lastRenderedPageBreak/>
        <w:t>Esto, porque</w:t>
      </w:r>
      <w:r w:rsidR="001E35A9" w:rsidRPr="00C821A5">
        <w:rPr>
          <w:color w:val="595959" w:themeColor="text1" w:themeTint="A6"/>
          <w:sz w:val="22"/>
          <w:szCs w:val="22"/>
        </w:rPr>
        <w:t xml:space="preserve"> una vez que</w:t>
      </w:r>
      <w:r w:rsidRPr="00C821A5">
        <w:rPr>
          <w:color w:val="595959" w:themeColor="text1" w:themeTint="A6"/>
          <w:sz w:val="22"/>
          <w:szCs w:val="22"/>
        </w:rPr>
        <w:t xml:space="preserve"> la Unidad de Verificaciones </w:t>
      </w:r>
      <w:r w:rsidRPr="00863AD0">
        <w:rPr>
          <w:color w:val="595959" w:themeColor="text1" w:themeTint="A6"/>
          <w:sz w:val="20"/>
          <w:szCs w:val="20"/>
        </w:rPr>
        <w:t>-área técnica especializada en evaluar el cumplimiento de los sujetos obligados a las obligaciones de transparencia que les corresponde difundir</w:t>
      </w:r>
      <w:r w:rsidRPr="00863AD0">
        <w:rPr>
          <w:rStyle w:val="Refdenotaalpie"/>
          <w:color w:val="595959" w:themeColor="text1" w:themeTint="A6"/>
          <w:sz w:val="20"/>
          <w:szCs w:val="20"/>
        </w:rPr>
        <w:footnoteReference w:id="4"/>
      </w:r>
      <w:r w:rsidRPr="00863AD0">
        <w:rPr>
          <w:color w:val="595959" w:themeColor="text1" w:themeTint="A6"/>
          <w:sz w:val="20"/>
          <w:szCs w:val="20"/>
        </w:rPr>
        <w:t xml:space="preserve">- </w:t>
      </w:r>
      <w:r w:rsidR="001E35A9" w:rsidRPr="00C821A5">
        <w:rPr>
          <w:color w:val="595959" w:themeColor="text1" w:themeTint="A6"/>
          <w:sz w:val="22"/>
          <w:szCs w:val="22"/>
        </w:rPr>
        <w:t>realizó la revisión</w:t>
      </w:r>
      <w:r w:rsidRPr="00C821A5">
        <w:rPr>
          <w:color w:val="595959" w:themeColor="text1" w:themeTint="A6"/>
          <w:sz w:val="22"/>
          <w:szCs w:val="22"/>
        </w:rPr>
        <w:t xml:space="preserve"> a la información que el sujeto obligado denunciado debe publicar </w:t>
      </w:r>
      <w:r w:rsidR="001E35A9" w:rsidRPr="00C821A5">
        <w:rPr>
          <w:color w:val="595959" w:themeColor="text1" w:themeTint="A6"/>
          <w:sz w:val="22"/>
          <w:szCs w:val="22"/>
        </w:rPr>
        <w:t>conforme</w:t>
      </w:r>
      <w:r w:rsidRPr="00C821A5">
        <w:rPr>
          <w:color w:val="595959" w:themeColor="text1" w:themeTint="A6"/>
          <w:sz w:val="22"/>
          <w:szCs w:val="22"/>
        </w:rPr>
        <w:t xml:space="preserve"> el artículo 84 fracción XXXVIII, de la Ley de Transparencia y Acceso a la Información Pública del Estado de San Luis Potosí, pudo constatar que la información sobre el padrón de proveedores y contratistas, aparece publicada en los meses de mayo de 2015 y noviembre de 2017 dentro de la Plataforma Estatal de Transparencia </w:t>
      </w:r>
      <w:r w:rsidRPr="00C821A5">
        <w:rPr>
          <w:color w:val="595959" w:themeColor="text1" w:themeTint="A6"/>
          <w:sz w:val="18"/>
          <w:szCs w:val="18"/>
        </w:rPr>
        <w:t>-sitio creado por este Órgano Garante que permita poner a disposición de los particulares la información relativa a las obligaciones de transparencia de los sujetos obligados en un solo sitio y al cual pueda accederse, adicionalmente, mediante un vínculo inserto en las páginas de internet de los sujetos obligados-</w:t>
      </w:r>
      <w:r w:rsidRPr="00C821A5">
        <w:rPr>
          <w:color w:val="595959" w:themeColor="text1" w:themeTint="A6"/>
          <w:sz w:val="22"/>
          <w:szCs w:val="22"/>
        </w:rPr>
        <w:t xml:space="preserve"> tal como lo refirió el sujeto obligado en su informe con su justificación, </w:t>
      </w:r>
      <w:r w:rsidR="001E35A9" w:rsidRPr="00C821A5">
        <w:rPr>
          <w:color w:val="595959" w:themeColor="text1" w:themeTint="A6"/>
          <w:sz w:val="22"/>
          <w:szCs w:val="22"/>
        </w:rPr>
        <w:t xml:space="preserve">sin embargo, </w:t>
      </w:r>
      <w:bookmarkStart w:id="2" w:name="_Hlk507976002"/>
      <w:r w:rsidR="001E35A9" w:rsidRPr="00C821A5">
        <w:rPr>
          <w:color w:val="595959" w:themeColor="text1" w:themeTint="A6"/>
          <w:sz w:val="22"/>
          <w:szCs w:val="22"/>
        </w:rPr>
        <w:t>tras la verificación practicada se pudo advertir que</w:t>
      </w:r>
      <w:r w:rsidRPr="00C821A5">
        <w:rPr>
          <w:color w:val="595959" w:themeColor="text1" w:themeTint="A6"/>
          <w:sz w:val="22"/>
          <w:szCs w:val="22"/>
        </w:rPr>
        <w:t xml:space="preserve"> </w:t>
      </w:r>
      <w:bookmarkStart w:id="3" w:name="_Hlk507976017"/>
      <w:bookmarkEnd w:id="2"/>
      <w:r w:rsidRPr="00C821A5">
        <w:rPr>
          <w:color w:val="595959" w:themeColor="text1" w:themeTint="A6"/>
          <w:sz w:val="22"/>
          <w:szCs w:val="22"/>
        </w:rPr>
        <w:t xml:space="preserve">dicha información </w:t>
      </w:r>
      <w:r w:rsidR="001E35A9" w:rsidRPr="00C821A5">
        <w:rPr>
          <w:color w:val="595959" w:themeColor="text1" w:themeTint="A6"/>
          <w:sz w:val="22"/>
          <w:szCs w:val="22"/>
        </w:rPr>
        <w:t>fue actualizada el</w:t>
      </w:r>
      <w:r w:rsidRPr="00C821A5">
        <w:rPr>
          <w:color w:val="595959" w:themeColor="text1" w:themeTint="A6"/>
          <w:sz w:val="22"/>
          <w:szCs w:val="22"/>
        </w:rPr>
        <w:t xml:space="preserve"> </w:t>
      </w:r>
      <w:bookmarkEnd w:id="3"/>
      <w:r w:rsidR="001E35A9" w:rsidRPr="00C821A5">
        <w:rPr>
          <w:color w:val="595959" w:themeColor="text1" w:themeTint="A6"/>
          <w:sz w:val="22"/>
          <w:szCs w:val="22"/>
        </w:rPr>
        <w:t>08 ocho</w:t>
      </w:r>
      <w:r w:rsidRPr="00C821A5">
        <w:rPr>
          <w:color w:val="595959" w:themeColor="text1" w:themeTint="A6"/>
          <w:sz w:val="22"/>
          <w:szCs w:val="22"/>
        </w:rPr>
        <w:t xml:space="preserve"> de febrero de 2018 dos mil dieciocho, como se desprende de</w:t>
      </w:r>
      <w:r w:rsidR="001E35A9" w:rsidRPr="00C821A5">
        <w:rPr>
          <w:color w:val="595959" w:themeColor="text1" w:themeTint="A6"/>
          <w:sz w:val="22"/>
          <w:szCs w:val="22"/>
        </w:rPr>
        <w:t xml:space="preserve"> las capturas de pantalla 3 </w:t>
      </w:r>
      <w:r w:rsidRPr="00C821A5">
        <w:rPr>
          <w:color w:val="595959" w:themeColor="text1" w:themeTint="A6"/>
          <w:sz w:val="22"/>
          <w:szCs w:val="22"/>
        </w:rPr>
        <w:t xml:space="preserve">y </w:t>
      </w:r>
      <w:r w:rsidR="001E35A9" w:rsidRPr="00C821A5">
        <w:rPr>
          <w:color w:val="595959" w:themeColor="text1" w:themeTint="A6"/>
          <w:sz w:val="22"/>
          <w:szCs w:val="22"/>
        </w:rPr>
        <w:t>7</w:t>
      </w:r>
      <w:r w:rsidRPr="00C821A5">
        <w:rPr>
          <w:color w:val="595959" w:themeColor="text1" w:themeTint="A6"/>
          <w:sz w:val="22"/>
          <w:szCs w:val="22"/>
        </w:rPr>
        <w:t>, contenidas en el dictamen de</w:t>
      </w:r>
      <w:r w:rsidR="001E35A9" w:rsidRPr="00C821A5">
        <w:rPr>
          <w:color w:val="595959" w:themeColor="text1" w:themeTint="A6"/>
          <w:sz w:val="22"/>
          <w:szCs w:val="22"/>
        </w:rPr>
        <w:t xml:space="preserve"> verificación (Oficio SEDA-DG-049</w:t>
      </w:r>
      <w:r w:rsidRPr="00C821A5">
        <w:rPr>
          <w:color w:val="595959" w:themeColor="text1" w:themeTint="A6"/>
          <w:sz w:val="22"/>
          <w:szCs w:val="22"/>
        </w:rPr>
        <w:t xml:space="preserve">/2018), es decir, fue publicada de manera posterior a la fecha en que el particular presentó la denuncia por incumplimiento a las obligaciones de transparencia que nos ocupa </w:t>
      </w:r>
      <w:r w:rsidRPr="00863AD0">
        <w:rPr>
          <w:color w:val="595959" w:themeColor="text1" w:themeTint="A6"/>
          <w:sz w:val="20"/>
          <w:szCs w:val="20"/>
        </w:rPr>
        <w:t>-</w:t>
      </w:r>
      <w:r w:rsidR="001E35A9" w:rsidRPr="00863AD0">
        <w:rPr>
          <w:color w:val="595959" w:themeColor="text1" w:themeTint="A6"/>
          <w:sz w:val="20"/>
          <w:szCs w:val="20"/>
        </w:rPr>
        <w:t>26 veintiséis</w:t>
      </w:r>
      <w:r w:rsidRPr="00863AD0">
        <w:rPr>
          <w:color w:val="595959" w:themeColor="text1" w:themeTint="A6"/>
          <w:sz w:val="20"/>
          <w:szCs w:val="20"/>
        </w:rPr>
        <w:t xml:space="preserve"> de enero de 2018 dos mil dieciocho-</w:t>
      </w:r>
      <w:r w:rsidRPr="00C821A5">
        <w:rPr>
          <w:color w:val="595959" w:themeColor="text1" w:themeTint="A6"/>
          <w:sz w:val="22"/>
          <w:szCs w:val="22"/>
        </w:rPr>
        <w:t xml:space="preserve">, </w:t>
      </w:r>
      <w:r w:rsidR="00863AD0">
        <w:rPr>
          <w:color w:val="595959" w:themeColor="text1" w:themeTint="A6"/>
          <w:sz w:val="22"/>
          <w:szCs w:val="22"/>
        </w:rPr>
        <w:t>en ese sentido, se advierte que</w:t>
      </w:r>
      <w:r w:rsidR="00B31C1B" w:rsidRPr="00C821A5">
        <w:rPr>
          <w:color w:val="595959" w:themeColor="text1" w:themeTint="A6"/>
          <w:sz w:val="22"/>
          <w:szCs w:val="22"/>
        </w:rPr>
        <w:t xml:space="preserve"> le asiste la razón al denunciante cuando refirió </w:t>
      </w:r>
      <w:r w:rsidR="00863AD0">
        <w:rPr>
          <w:color w:val="595959" w:themeColor="text1" w:themeTint="A6"/>
          <w:sz w:val="22"/>
          <w:szCs w:val="22"/>
        </w:rPr>
        <w:t>la falta de publicación de</w:t>
      </w:r>
      <w:r w:rsidR="00B31C1B" w:rsidRPr="00C821A5">
        <w:rPr>
          <w:color w:val="595959" w:themeColor="text1" w:themeTint="A6"/>
          <w:sz w:val="22"/>
          <w:szCs w:val="22"/>
        </w:rPr>
        <w:t xml:space="preserve"> la información </w:t>
      </w:r>
      <w:r w:rsidR="00863AD0">
        <w:rPr>
          <w:color w:val="595959" w:themeColor="text1" w:themeTint="A6"/>
          <w:sz w:val="22"/>
          <w:szCs w:val="22"/>
        </w:rPr>
        <w:t xml:space="preserve">de que se trata </w:t>
      </w:r>
      <w:r w:rsidR="00B31C1B" w:rsidRPr="00C821A5">
        <w:rPr>
          <w:color w:val="595959" w:themeColor="text1" w:themeTint="A6"/>
          <w:sz w:val="22"/>
          <w:szCs w:val="22"/>
        </w:rPr>
        <w:t>en la Plataforma Estatal de Transparencia.</w:t>
      </w:r>
    </w:p>
    <w:p w:rsidR="00B31C1B" w:rsidRPr="00C821A5" w:rsidRDefault="00B31C1B" w:rsidP="00B31C1B">
      <w:pPr>
        <w:spacing w:line="360" w:lineRule="auto"/>
        <w:jc w:val="both"/>
        <w:rPr>
          <w:color w:val="595959" w:themeColor="text1" w:themeTint="A6"/>
          <w:sz w:val="22"/>
          <w:szCs w:val="22"/>
        </w:rPr>
      </w:pPr>
    </w:p>
    <w:p w:rsidR="00AD426F" w:rsidRPr="00C821A5" w:rsidRDefault="00863AD0" w:rsidP="00AD426F">
      <w:pPr>
        <w:spacing w:line="360" w:lineRule="auto"/>
        <w:jc w:val="both"/>
        <w:rPr>
          <w:color w:val="595959" w:themeColor="text1" w:themeTint="A6"/>
          <w:sz w:val="22"/>
          <w:szCs w:val="22"/>
        </w:rPr>
      </w:pPr>
      <w:r>
        <w:rPr>
          <w:color w:val="595959" w:themeColor="text1" w:themeTint="A6"/>
          <w:sz w:val="22"/>
          <w:szCs w:val="22"/>
        </w:rPr>
        <w:t>Asimismo</w:t>
      </w:r>
      <w:r w:rsidR="00B31C1B" w:rsidRPr="00C821A5">
        <w:rPr>
          <w:color w:val="595959" w:themeColor="text1" w:themeTint="A6"/>
          <w:sz w:val="22"/>
          <w:szCs w:val="22"/>
        </w:rPr>
        <w:t>, no pasa desapercibido que además de transgredir e</w:t>
      </w:r>
      <w:r w:rsidR="001E35A9" w:rsidRPr="00C821A5">
        <w:rPr>
          <w:color w:val="595959" w:themeColor="text1" w:themeTint="A6"/>
          <w:sz w:val="22"/>
          <w:szCs w:val="22"/>
        </w:rPr>
        <w:t xml:space="preserve">l precepto legal </w:t>
      </w:r>
      <w:r w:rsidR="00B31C1B" w:rsidRPr="00C821A5">
        <w:rPr>
          <w:color w:val="595959" w:themeColor="text1" w:themeTint="A6"/>
          <w:sz w:val="22"/>
          <w:szCs w:val="22"/>
        </w:rPr>
        <w:t>del que se desprende la obligación de actualizar la información sobre el padrón de proveedores y contratistas</w:t>
      </w:r>
      <w:r w:rsidR="001E35A9" w:rsidRPr="00C821A5">
        <w:rPr>
          <w:color w:val="595959" w:themeColor="text1" w:themeTint="A6"/>
          <w:sz w:val="22"/>
          <w:szCs w:val="22"/>
        </w:rPr>
        <w:t>,</w:t>
      </w:r>
      <w:r w:rsidR="00B31C1B" w:rsidRPr="00C821A5">
        <w:rPr>
          <w:color w:val="595959" w:themeColor="text1" w:themeTint="A6"/>
          <w:sz w:val="22"/>
          <w:szCs w:val="22"/>
        </w:rPr>
        <w:t xml:space="preserve"> </w:t>
      </w:r>
      <w:r w:rsidR="003C39B7" w:rsidRPr="00C821A5">
        <w:rPr>
          <w:color w:val="595959" w:themeColor="text1" w:themeTint="A6"/>
          <w:sz w:val="22"/>
          <w:szCs w:val="22"/>
        </w:rPr>
        <w:t xml:space="preserve">el sujeto obligado </w:t>
      </w:r>
      <w:r w:rsidR="00B31C1B" w:rsidRPr="00C821A5">
        <w:rPr>
          <w:color w:val="595959" w:themeColor="text1" w:themeTint="A6"/>
          <w:sz w:val="22"/>
          <w:szCs w:val="22"/>
        </w:rPr>
        <w:t xml:space="preserve">también incumplió con </w:t>
      </w:r>
      <w:r w:rsidR="001E35A9" w:rsidRPr="00C821A5">
        <w:rPr>
          <w:color w:val="595959" w:themeColor="text1" w:themeTint="A6"/>
          <w:sz w:val="22"/>
          <w:szCs w:val="22"/>
        </w:rPr>
        <w:t xml:space="preserve">lo </w:t>
      </w:r>
      <w:r w:rsidR="003C39B7" w:rsidRPr="00C821A5">
        <w:rPr>
          <w:color w:val="595959" w:themeColor="text1" w:themeTint="A6"/>
          <w:sz w:val="22"/>
          <w:szCs w:val="22"/>
        </w:rPr>
        <w:t>dispuesto</w:t>
      </w:r>
      <w:r w:rsidR="001E35A9" w:rsidRPr="00C821A5">
        <w:rPr>
          <w:color w:val="595959" w:themeColor="text1" w:themeTint="A6"/>
          <w:sz w:val="22"/>
          <w:szCs w:val="22"/>
        </w:rPr>
        <w:t xml:space="preserve"> en el Acuerdo </w:t>
      </w:r>
      <w:r w:rsidR="0043613F" w:rsidRPr="00C821A5">
        <w:rPr>
          <w:color w:val="595959" w:themeColor="text1" w:themeTint="A6"/>
          <w:sz w:val="22"/>
          <w:szCs w:val="22"/>
        </w:rPr>
        <w:t>CONAIP/SNT/ACUERDO/26/10/2016-04</w:t>
      </w:r>
      <w:r w:rsidR="0043613F" w:rsidRPr="00C821A5">
        <w:rPr>
          <w:rStyle w:val="Refdenotaalpie"/>
          <w:color w:val="595959" w:themeColor="text1" w:themeTint="A6"/>
          <w:sz w:val="22"/>
          <w:szCs w:val="22"/>
        </w:rPr>
        <w:footnoteReference w:id="5"/>
      </w:r>
      <w:r w:rsidR="0043613F" w:rsidRPr="00C821A5">
        <w:rPr>
          <w:color w:val="595959" w:themeColor="text1" w:themeTint="A6"/>
          <w:sz w:val="22"/>
          <w:szCs w:val="22"/>
        </w:rPr>
        <w:t xml:space="preserve">, emitido por el Sistema Nacional de Transparencia, Acceso a la Información Pública y Protección de Datos Personales, </w:t>
      </w:r>
      <w:r w:rsidR="001E35A9" w:rsidRPr="00C821A5">
        <w:rPr>
          <w:color w:val="595959" w:themeColor="text1" w:themeTint="A6"/>
          <w:sz w:val="22"/>
          <w:szCs w:val="22"/>
        </w:rPr>
        <w:t>y</w:t>
      </w:r>
      <w:r w:rsidR="00B31C1B" w:rsidRPr="00C821A5">
        <w:rPr>
          <w:color w:val="595959" w:themeColor="text1" w:themeTint="A6"/>
          <w:sz w:val="22"/>
          <w:szCs w:val="22"/>
        </w:rPr>
        <w:t xml:space="preserve"> </w:t>
      </w:r>
      <w:r w:rsidR="001E35A9" w:rsidRPr="00C821A5">
        <w:rPr>
          <w:color w:val="595959" w:themeColor="text1" w:themeTint="A6"/>
          <w:sz w:val="22"/>
          <w:szCs w:val="22"/>
        </w:rPr>
        <w:t xml:space="preserve">el artículo 76 </w:t>
      </w:r>
      <w:r w:rsidR="00B31C1B" w:rsidRPr="00C821A5">
        <w:rPr>
          <w:color w:val="595959" w:themeColor="text1" w:themeTint="A6"/>
          <w:sz w:val="22"/>
          <w:szCs w:val="22"/>
        </w:rPr>
        <w:t>de la ley estatal de la materia.</w:t>
      </w:r>
    </w:p>
    <w:p w:rsidR="00311D1F" w:rsidRPr="00C821A5" w:rsidRDefault="00311D1F" w:rsidP="00AD426F">
      <w:pPr>
        <w:spacing w:line="360" w:lineRule="auto"/>
        <w:jc w:val="both"/>
        <w:rPr>
          <w:color w:val="595959" w:themeColor="text1" w:themeTint="A6"/>
          <w:sz w:val="22"/>
          <w:szCs w:val="22"/>
        </w:rPr>
      </w:pPr>
    </w:p>
    <w:p w:rsidR="00311D1F" w:rsidRPr="00C821A5" w:rsidRDefault="00311D1F" w:rsidP="00311D1F">
      <w:pPr>
        <w:spacing w:line="360" w:lineRule="auto"/>
        <w:jc w:val="both"/>
        <w:rPr>
          <w:color w:val="595959" w:themeColor="text1" w:themeTint="A6"/>
          <w:sz w:val="22"/>
          <w:szCs w:val="22"/>
        </w:rPr>
      </w:pPr>
      <w:r w:rsidRPr="00C821A5">
        <w:rPr>
          <w:color w:val="595959" w:themeColor="text1" w:themeTint="A6"/>
          <w:sz w:val="22"/>
          <w:szCs w:val="22"/>
        </w:rPr>
        <w:t>Se afirma lo anterior, porque a través del Acuerdo CONAIP/SNT/ACUERDO/26/10/2016-04, se fijó como fecha límite el 04 cuatro de mayo de 2017 dos mil diecisiete, para que los sujetos obligados incorporaran en sus sitios de internet y en la Plataforma Nacional de Transparencia la información pública de oficio generada desde de la entrada en vigor de la Ley General de Transparencia.</w:t>
      </w:r>
    </w:p>
    <w:p w:rsidR="008D57B6" w:rsidRPr="00C821A5" w:rsidRDefault="008D57B6" w:rsidP="00311D1F">
      <w:pPr>
        <w:spacing w:line="360" w:lineRule="auto"/>
        <w:jc w:val="both"/>
        <w:rPr>
          <w:color w:val="595959" w:themeColor="text1" w:themeTint="A6"/>
          <w:sz w:val="22"/>
          <w:szCs w:val="22"/>
        </w:rPr>
      </w:pPr>
    </w:p>
    <w:p w:rsidR="008851E5" w:rsidRPr="00C821A5" w:rsidRDefault="008851E5" w:rsidP="008851E5">
      <w:pPr>
        <w:spacing w:line="360" w:lineRule="auto"/>
        <w:jc w:val="both"/>
        <w:rPr>
          <w:color w:val="595959" w:themeColor="text1" w:themeTint="A6"/>
          <w:sz w:val="22"/>
          <w:szCs w:val="22"/>
        </w:rPr>
      </w:pPr>
      <w:r w:rsidRPr="00C821A5">
        <w:rPr>
          <w:color w:val="595959" w:themeColor="text1" w:themeTint="A6"/>
          <w:sz w:val="22"/>
          <w:szCs w:val="22"/>
        </w:rPr>
        <w:lastRenderedPageBreak/>
        <w:t>En otras palabras, por disposición del citado Acuerdo, a más tardar el día 04 cuatro de mayo de 2017 dos mil diecisiete, los sujetos obligados estaban constreñidos a poner a disposición del público, en los medios electrónicos correspondientes, la información sobre las obligaciones de transparencia que generaron desde el 05 cinco de mayo de 2015 dos mil quince hasta la conclusión de la fecha límite fijada para la incorporación de la información.</w:t>
      </w:r>
    </w:p>
    <w:p w:rsidR="008851E5" w:rsidRPr="00C821A5" w:rsidRDefault="008851E5" w:rsidP="00311D1F">
      <w:pPr>
        <w:spacing w:line="360" w:lineRule="auto"/>
        <w:jc w:val="both"/>
        <w:rPr>
          <w:color w:val="595959" w:themeColor="text1" w:themeTint="A6"/>
          <w:sz w:val="22"/>
          <w:szCs w:val="22"/>
        </w:rPr>
      </w:pPr>
    </w:p>
    <w:p w:rsidR="000F02CF" w:rsidRPr="00C821A5" w:rsidRDefault="00311D1F" w:rsidP="00311D1F">
      <w:pPr>
        <w:spacing w:line="360" w:lineRule="auto"/>
        <w:jc w:val="both"/>
        <w:rPr>
          <w:color w:val="595959" w:themeColor="text1" w:themeTint="A6"/>
          <w:sz w:val="22"/>
          <w:szCs w:val="22"/>
        </w:rPr>
      </w:pPr>
      <w:r w:rsidRPr="00C821A5">
        <w:rPr>
          <w:color w:val="595959" w:themeColor="text1" w:themeTint="A6"/>
          <w:sz w:val="22"/>
          <w:szCs w:val="22"/>
        </w:rPr>
        <w:t xml:space="preserve">Es así que, la información denunciada respecto del mes de mayo de 2015, debió encontrarse a disposición del público en los medios electrónicos correspondientes, desde el 05 cinco de mayo de 2017 dos mil diecisiete, puesto que la misma corresponde a la generada por el sujeto obligado de manera previa a que concluyera el plazo límite para su carga, no obstante, de la verificación practicada se pudo constatar que la información en cuestión se actualizó </w:t>
      </w:r>
      <w:r w:rsidR="008851E5" w:rsidRPr="00C821A5">
        <w:rPr>
          <w:color w:val="595959" w:themeColor="text1" w:themeTint="A6"/>
          <w:sz w:val="22"/>
          <w:szCs w:val="22"/>
        </w:rPr>
        <w:t>hasta</w:t>
      </w:r>
      <w:r w:rsidRPr="00C821A5">
        <w:rPr>
          <w:color w:val="595959" w:themeColor="text1" w:themeTint="A6"/>
          <w:sz w:val="22"/>
          <w:szCs w:val="22"/>
        </w:rPr>
        <w:t xml:space="preserve"> el mes de febrero del presente año, esto es, fuera del plazo establecido para su incorporación en el sitio de internet del sujeto obligado y en la Plata</w:t>
      </w:r>
      <w:r w:rsidR="000F02CF" w:rsidRPr="00C821A5">
        <w:rPr>
          <w:color w:val="595959" w:themeColor="text1" w:themeTint="A6"/>
          <w:sz w:val="22"/>
          <w:szCs w:val="22"/>
        </w:rPr>
        <w:t xml:space="preserve">forma Nacional de Transparencia. </w:t>
      </w:r>
    </w:p>
    <w:p w:rsidR="000F02CF" w:rsidRPr="00C821A5" w:rsidRDefault="000F02CF" w:rsidP="00311D1F">
      <w:pPr>
        <w:spacing w:line="360" w:lineRule="auto"/>
        <w:jc w:val="both"/>
        <w:rPr>
          <w:color w:val="595959" w:themeColor="text1" w:themeTint="A6"/>
          <w:sz w:val="22"/>
          <w:szCs w:val="22"/>
        </w:rPr>
      </w:pPr>
    </w:p>
    <w:p w:rsidR="000F02CF" w:rsidRPr="00C821A5" w:rsidRDefault="000F02CF" w:rsidP="000F02CF">
      <w:pPr>
        <w:spacing w:line="360" w:lineRule="auto"/>
        <w:jc w:val="both"/>
        <w:rPr>
          <w:noProof/>
          <w:color w:val="595959" w:themeColor="text1" w:themeTint="A6"/>
          <w:sz w:val="22"/>
          <w:szCs w:val="22"/>
        </w:rPr>
      </w:pPr>
      <w:r w:rsidRPr="00C821A5">
        <w:rPr>
          <w:color w:val="595959" w:themeColor="text1" w:themeTint="A6"/>
          <w:sz w:val="22"/>
          <w:szCs w:val="22"/>
        </w:rPr>
        <w:t xml:space="preserve">Lo mismo aconteció, en lo que corresponde a la información denunciada del mes de noviembre de 2017, pues de igual modo se </w:t>
      </w:r>
      <w:r w:rsidR="008851E5" w:rsidRPr="00C821A5">
        <w:rPr>
          <w:color w:val="595959" w:themeColor="text1" w:themeTint="A6"/>
          <w:sz w:val="22"/>
          <w:szCs w:val="22"/>
        </w:rPr>
        <w:t>publicó</w:t>
      </w:r>
      <w:r w:rsidRPr="00C821A5">
        <w:rPr>
          <w:color w:val="595959" w:themeColor="text1" w:themeTint="A6"/>
          <w:sz w:val="22"/>
          <w:szCs w:val="22"/>
        </w:rPr>
        <w:t xml:space="preserve"> fuera del plazo legal </w:t>
      </w:r>
      <w:r w:rsidR="008851E5" w:rsidRPr="00C821A5">
        <w:rPr>
          <w:color w:val="595959" w:themeColor="text1" w:themeTint="A6"/>
          <w:sz w:val="22"/>
          <w:szCs w:val="22"/>
        </w:rPr>
        <w:t>que establece</w:t>
      </w:r>
      <w:r w:rsidRPr="00C821A5">
        <w:rPr>
          <w:color w:val="595959" w:themeColor="text1" w:themeTint="A6"/>
          <w:sz w:val="22"/>
          <w:szCs w:val="22"/>
        </w:rPr>
        <w:t xml:space="preserve"> la ley de la materia y los lineamientos en materia de difusión y actualización de las obligaciones de transparencia</w:t>
      </w:r>
      <w:r w:rsidR="008851E5" w:rsidRPr="00C821A5">
        <w:rPr>
          <w:color w:val="595959" w:themeColor="text1" w:themeTint="A6"/>
          <w:sz w:val="22"/>
          <w:szCs w:val="22"/>
        </w:rPr>
        <w:t>, para la actualización de la información pública de oficio</w:t>
      </w:r>
      <w:r w:rsidRPr="00C821A5">
        <w:rPr>
          <w:color w:val="595959" w:themeColor="text1" w:themeTint="A6"/>
          <w:sz w:val="22"/>
          <w:szCs w:val="22"/>
        </w:rPr>
        <w:t xml:space="preserve">. </w:t>
      </w:r>
    </w:p>
    <w:p w:rsidR="000F02CF" w:rsidRPr="00C821A5" w:rsidRDefault="000F02CF" w:rsidP="000F02CF">
      <w:pPr>
        <w:spacing w:line="360" w:lineRule="auto"/>
        <w:ind w:left="-284"/>
        <w:jc w:val="both"/>
        <w:rPr>
          <w:color w:val="595959" w:themeColor="text1" w:themeTint="A6"/>
          <w:sz w:val="22"/>
          <w:szCs w:val="22"/>
        </w:rPr>
      </w:pPr>
    </w:p>
    <w:p w:rsidR="000F02CF" w:rsidRPr="00C821A5" w:rsidRDefault="00863AD0" w:rsidP="000F02CF">
      <w:pPr>
        <w:spacing w:line="360" w:lineRule="auto"/>
        <w:jc w:val="both"/>
        <w:rPr>
          <w:color w:val="595959" w:themeColor="text1" w:themeTint="A6"/>
          <w:sz w:val="22"/>
          <w:szCs w:val="22"/>
        </w:rPr>
      </w:pPr>
      <w:r>
        <w:rPr>
          <w:color w:val="595959" w:themeColor="text1" w:themeTint="A6"/>
          <w:sz w:val="22"/>
          <w:szCs w:val="22"/>
        </w:rPr>
        <w:t>Se afirma lo anterior</w:t>
      </w:r>
      <w:r w:rsidR="000F02CF" w:rsidRPr="00C821A5">
        <w:rPr>
          <w:color w:val="595959" w:themeColor="text1" w:themeTint="A6"/>
          <w:sz w:val="22"/>
          <w:szCs w:val="22"/>
        </w:rPr>
        <w:t xml:space="preserve">, porque el artículo 76 de la Ley de Transparencia y Acceso a la Información Pública del Estado de San Luis Potosí, establece que la información correspondiente a las obligaciones de transparencia debe actualizarse, por lo menos cada mes. </w:t>
      </w:r>
    </w:p>
    <w:p w:rsidR="000F02CF" w:rsidRPr="00C821A5" w:rsidRDefault="000F02CF" w:rsidP="000F02CF">
      <w:pPr>
        <w:spacing w:line="360" w:lineRule="auto"/>
        <w:ind w:left="-284"/>
        <w:jc w:val="both"/>
        <w:rPr>
          <w:color w:val="595959" w:themeColor="text1" w:themeTint="A6"/>
          <w:sz w:val="22"/>
          <w:szCs w:val="22"/>
        </w:rPr>
      </w:pPr>
    </w:p>
    <w:p w:rsidR="000F02CF" w:rsidRPr="00C821A5" w:rsidRDefault="000F02CF" w:rsidP="000F02CF">
      <w:pPr>
        <w:spacing w:line="360" w:lineRule="auto"/>
        <w:jc w:val="both"/>
        <w:rPr>
          <w:color w:val="595959" w:themeColor="text1" w:themeTint="A6"/>
          <w:sz w:val="22"/>
          <w:szCs w:val="22"/>
        </w:rPr>
      </w:pPr>
      <w:r w:rsidRPr="00C821A5">
        <w:rPr>
          <w:color w:val="595959" w:themeColor="text1" w:themeTint="A6"/>
          <w:sz w:val="22"/>
          <w:szCs w:val="22"/>
        </w:rPr>
        <w:t xml:space="preserve">Y, el Lineamiento Séptimo, fracción IV, de los Lineamientos Estatales para la Difusión, Disposición y Evaluación de las Obligaciones de Transparencia Comunes y Específicas de los Sujetos Obligados del Estado y Municipios de San Luis Potosí, dispone que la actualización de las obligaciones de transparencia debe llevarse a cabo en los diez primeros días de cada mes con información del mes inmediato anterior. </w:t>
      </w:r>
    </w:p>
    <w:p w:rsidR="000F02CF" w:rsidRPr="00C821A5" w:rsidRDefault="000F02CF" w:rsidP="000F02CF">
      <w:pPr>
        <w:spacing w:line="360" w:lineRule="auto"/>
        <w:ind w:left="-284"/>
        <w:jc w:val="both"/>
        <w:rPr>
          <w:color w:val="595959" w:themeColor="text1" w:themeTint="A6"/>
          <w:sz w:val="22"/>
          <w:szCs w:val="22"/>
        </w:rPr>
      </w:pPr>
    </w:p>
    <w:p w:rsidR="00311D1F" w:rsidRPr="00C821A5" w:rsidRDefault="000F02CF" w:rsidP="00311D1F">
      <w:pPr>
        <w:spacing w:line="360" w:lineRule="auto"/>
        <w:jc w:val="both"/>
        <w:rPr>
          <w:color w:val="595959" w:themeColor="text1" w:themeTint="A6"/>
          <w:sz w:val="22"/>
          <w:szCs w:val="22"/>
        </w:rPr>
      </w:pPr>
      <w:r w:rsidRPr="00C821A5">
        <w:rPr>
          <w:color w:val="595959" w:themeColor="text1" w:themeTint="A6"/>
          <w:sz w:val="22"/>
          <w:szCs w:val="22"/>
        </w:rPr>
        <w:t xml:space="preserve">Por tanto, en cumplimiento a las disposiciones precedentes, la información sobre el padrón de proveedores y contratistas del sujeto obligado denunciado del mes de noviembre de 2017 dos mil diecisiete, </w:t>
      </w:r>
      <w:r w:rsidR="00863AD0">
        <w:rPr>
          <w:color w:val="595959" w:themeColor="text1" w:themeTint="A6"/>
          <w:sz w:val="22"/>
          <w:szCs w:val="22"/>
        </w:rPr>
        <w:t>correspondía ser publicada</w:t>
      </w:r>
      <w:r w:rsidRPr="00C821A5">
        <w:rPr>
          <w:color w:val="595959" w:themeColor="text1" w:themeTint="A6"/>
          <w:sz w:val="22"/>
          <w:szCs w:val="22"/>
        </w:rPr>
        <w:t xml:space="preserve"> en la Plataforma Estatal de Transparencia dentro de los primeros diez días del mes de diciembre de 2017 dos mil diecisiete, a efecto de que dicha información se encontrara disponible al público en los medios electrónicos respectivos a más tardar el día 11 once del mes de diciembre del año próximo pasado, lo que en el caso no aconteció, pues de la verificación practicada se desprende que la información del mes de noviembre fue actualizada hasta el 08 ocho de febrero de la presente anualidad, por </w:t>
      </w:r>
      <w:r w:rsidR="00FF41C2" w:rsidRPr="00C821A5">
        <w:rPr>
          <w:color w:val="595959" w:themeColor="text1" w:themeTint="A6"/>
          <w:sz w:val="22"/>
          <w:szCs w:val="22"/>
        </w:rPr>
        <w:t>tales</w:t>
      </w:r>
      <w:r w:rsidR="00311D1F" w:rsidRPr="00C821A5">
        <w:rPr>
          <w:color w:val="595959" w:themeColor="text1" w:themeTint="A6"/>
          <w:sz w:val="22"/>
          <w:szCs w:val="22"/>
        </w:rPr>
        <w:t xml:space="preserve"> motivos</w:t>
      </w:r>
      <w:r w:rsidR="00FF41C2" w:rsidRPr="00C821A5">
        <w:rPr>
          <w:color w:val="595959" w:themeColor="text1" w:themeTint="A6"/>
          <w:sz w:val="22"/>
          <w:szCs w:val="22"/>
        </w:rPr>
        <w:t>,</w:t>
      </w:r>
      <w:r w:rsidR="00311D1F" w:rsidRPr="00C821A5">
        <w:rPr>
          <w:color w:val="595959" w:themeColor="text1" w:themeTint="A6"/>
          <w:sz w:val="22"/>
          <w:szCs w:val="22"/>
        </w:rPr>
        <w:t xml:space="preserve"> es procedente atribuirle al sujeto obligado la inobservancia a lo previsto en el artículo </w:t>
      </w:r>
      <w:r w:rsidR="00311D1F" w:rsidRPr="00C821A5">
        <w:rPr>
          <w:color w:val="595959" w:themeColor="text1" w:themeTint="A6"/>
          <w:sz w:val="22"/>
          <w:szCs w:val="22"/>
        </w:rPr>
        <w:lastRenderedPageBreak/>
        <w:t>8</w:t>
      </w:r>
      <w:r w:rsidR="00FF41C2" w:rsidRPr="00C821A5">
        <w:rPr>
          <w:color w:val="595959" w:themeColor="text1" w:themeTint="A6"/>
          <w:sz w:val="22"/>
          <w:szCs w:val="22"/>
        </w:rPr>
        <w:t>4</w:t>
      </w:r>
      <w:r w:rsidR="00311D1F" w:rsidRPr="00C821A5">
        <w:rPr>
          <w:color w:val="595959" w:themeColor="text1" w:themeTint="A6"/>
          <w:sz w:val="22"/>
          <w:szCs w:val="22"/>
        </w:rPr>
        <w:t xml:space="preserve">, fracción </w:t>
      </w:r>
      <w:r w:rsidR="00FF41C2" w:rsidRPr="00C821A5">
        <w:rPr>
          <w:color w:val="595959" w:themeColor="text1" w:themeTint="A6"/>
          <w:sz w:val="22"/>
          <w:szCs w:val="22"/>
        </w:rPr>
        <w:t>XXXVIII</w:t>
      </w:r>
      <w:r w:rsidR="00311D1F" w:rsidRPr="00C821A5">
        <w:rPr>
          <w:color w:val="595959" w:themeColor="text1" w:themeTint="A6"/>
          <w:sz w:val="22"/>
          <w:szCs w:val="22"/>
        </w:rPr>
        <w:t>, de la Ley de Transparencia y Acceso a la Información Pública del Estado de San Luis Potosí</w:t>
      </w:r>
      <w:r w:rsidR="00526CE2">
        <w:rPr>
          <w:color w:val="595959" w:themeColor="text1" w:themeTint="A6"/>
          <w:sz w:val="22"/>
          <w:szCs w:val="22"/>
        </w:rPr>
        <w:t>, en los meses de mayo de 2015 y noviembre de 2017</w:t>
      </w:r>
      <w:r w:rsidR="00311D1F" w:rsidRPr="00C821A5">
        <w:rPr>
          <w:color w:val="595959" w:themeColor="text1" w:themeTint="A6"/>
          <w:sz w:val="22"/>
          <w:szCs w:val="22"/>
        </w:rPr>
        <w:t>.</w:t>
      </w:r>
    </w:p>
    <w:p w:rsidR="005F1FDF" w:rsidRPr="00C821A5" w:rsidRDefault="005F1FDF" w:rsidP="005F1FDF">
      <w:pPr>
        <w:spacing w:line="360" w:lineRule="auto"/>
        <w:jc w:val="both"/>
        <w:rPr>
          <w:color w:val="595959" w:themeColor="text1" w:themeTint="A6"/>
          <w:sz w:val="22"/>
          <w:szCs w:val="22"/>
        </w:rPr>
      </w:pPr>
    </w:p>
    <w:p w:rsidR="0035255F" w:rsidRPr="00C821A5" w:rsidRDefault="001D03EB" w:rsidP="0035255F">
      <w:pPr>
        <w:spacing w:line="360" w:lineRule="auto"/>
        <w:jc w:val="both"/>
        <w:rPr>
          <w:color w:val="595959" w:themeColor="text1" w:themeTint="A6"/>
          <w:sz w:val="20"/>
          <w:szCs w:val="20"/>
        </w:rPr>
      </w:pPr>
      <w:r w:rsidRPr="00C821A5">
        <w:rPr>
          <w:color w:val="595959" w:themeColor="text1" w:themeTint="A6"/>
          <w:sz w:val="22"/>
          <w:szCs w:val="22"/>
        </w:rPr>
        <w:t>En virtud de lo expuesto</w:t>
      </w:r>
      <w:r w:rsidR="0035255F" w:rsidRPr="00C821A5">
        <w:rPr>
          <w:color w:val="595959" w:themeColor="text1" w:themeTint="A6"/>
          <w:sz w:val="22"/>
          <w:szCs w:val="22"/>
        </w:rPr>
        <w:t xml:space="preserve">, se estima que en el presente caso existió una violación a las disposiciones relativas a las obligaciones de transparencia por la falta de publicación de la información, sin embargo, cabe señalar que a la fecha en que se emite la presente resolución, dicha violación ha sido reparada, puesto que de la verificación practicada se desprende que la información referente al artículo 84 fracción </w:t>
      </w:r>
      <w:r w:rsidRPr="00C821A5">
        <w:rPr>
          <w:color w:val="595959" w:themeColor="text1" w:themeTint="A6"/>
          <w:sz w:val="22"/>
          <w:szCs w:val="22"/>
        </w:rPr>
        <w:t>XXXVIII</w:t>
      </w:r>
      <w:r w:rsidR="0035255F" w:rsidRPr="00C821A5">
        <w:rPr>
          <w:color w:val="595959" w:themeColor="text1" w:themeTint="A6"/>
          <w:sz w:val="22"/>
          <w:szCs w:val="22"/>
        </w:rPr>
        <w:t xml:space="preserve">, de la Ley de Transparencia y Acceso a la Información Pública del Estado de San Luis Potosí, en lo que corresponde a los meses de mayo de 2015 </w:t>
      </w:r>
      <w:r w:rsidRPr="00C821A5">
        <w:rPr>
          <w:color w:val="595959" w:themeColor="text1" w:themeTint="A6"/>
          <w:sz w:val="22"/>
          <w:szCs w:val="22"/>
        </w:rPr>
        <w:t>y</w:t>
      </w:r>
      <w:r w:rsidR="0035255F" w:rsidRPr="00C821A5">
        <w:rPr>
          <w:color w:val="595959" w:themeColor="text1" w:themeTint="A6"/>
          <w:sz w:val="22"/>
          <w:szCs w:val="22"/>
        </w:rPr>
        <w:t xml:space="preserve"> </w:t>
      </w:r>
      <w:r w:rsidRPr="00C821A5">
        <w:rPr>
          <w:color w:val="595959" w:themeColor="text1" w:themeTint="A6"/>
          <w:sz w:val="22"/>
          <w:szCs w:val="22"/>
        </w:rPr>
        <w:t>noviembre</w:t>
      </w:r>
      <w:r w:rsidR="0035255F" w:rsidRPr="00C821A5">
        <w:rPr>
          <w:color w:val="595959" w:themeColor="text1" w:themeTint="A6"/>
          <w:sz w:val="22"/>
          <w:szCs w:val="22"/>
        </w:rPr>
        <w:t xml:space="preserve"> de 201</w:t>
      </w:r>
      <w:r w:rsidRPr="00C821A5">
        <w:rPr>
          <w:color w:val="595959" w:themeColor="text1" w:themeTint="A6"/>
          <w:sz w:val="22"/>
          <w:szCs w:val="22"/>
        </w:rPr>
        <w:t>7</w:t>
      </w:r>
      <w:r w:rsidR="0035255F" w:rsidRPr="00C821A5">
        <w:rPr>
          <w:color w:val="595959" w:themeColor="text1" w:themeTint="A6"/>
          <w:sz w:val="22"/>
          <w:szCs w:val="22"/>
        </w:rPr>
        <w:t>, ya se encuentra a disposición del público en los medios electrónicos respectivos.</w:t>
      </w:r>
    </w:p>
    <w:p w:rsidR="0035255F" w:rsidRPr="00C821A5" w:rsidRDefault="0035255F" w:rsidP="0035255F">
      <w:pPr>
        <w:spacing w:line="360" w:lineRule="auto"/>
        <w:jc w:val="both"/>
        <w:rPr>
          <w:color w:val="595959" w:themeColor="text1" w:themeTint="A6"/>
          <w:sz w:val="22"/>
          <w:szCs w:val="22"/>
        </w:rPr>
      </w:pPr>
    </w:p>
    <w:p w:rsidR="0035255F" w:rsidRPr="00C821A5" w:rsidRDefault="0035255F" w:rsidP="0035255F">
      <w:pPr>
        <w:spacing w:line="360" w:lineRule="auto"/>
        <w:jc w:val="both"/>
        <w:rPr>
          <w:color w:val="595959" w:themeColor="text1" w:themeTint="A6"/>
          <w:sz w:val="22"/>
          <w:szCs w:val="22"/>
        </w:rPr>
      </w:pPr>
      <w:r w:rsidRPr="00C821A5">
        <w:rPr>
          <w:color w:val="595959" w:themeColor="text1" w:themeTint="A6"/>
          <w:sz w:val="22"/>
          <w:szCs w:val="22"/>
        </w:rPr>
        <w:t xml:space="preserve">En ese tenor, este Órgano Garante concluye que la obligación que le impone el artículo 84, fracción </w:t>
      </w:r>
      <w:r w:rsidR="001D03EB" w:rsidRPr="00C821A5">
        <w:rPr>
          <w:color w:val="595959" w:themeColor="text1" w:themeTint="A6"/>
          <w:sz w:val="22"/>
          <w:szCs w:val="22"/>
        </w:rPr>
        <w:t>XXXVIII</w:t>
      </w:r>
      <w:r w:rsidRPr="00C821A5">
        <w:rPr>
          <w:color w:val="595959" w:themeColor="text1" w:themeTint="A6"/>
          <w:sz w:val="22"/>
          <w:szCs w:val="22"/>
        </w:rPr>
        <w:t>, de la Ley de Transparencia y Acceso a la Información Pública del Estado de San Luis Potosí, al sujeto obligado, actualmente se encuentra cumplida</w:t>
      </w:r>
      <w:r w:rsidR="00526CE2">
        <w:rPr>
          <w:color w:val="595959" w:themeColor="text1" w:themeTint="A6"/>
          <w:sz w:val="22"/>
          <w:szCs w:val="22"/>
        </w:rPr>
        <w:t>, en l</w:t>
      </w:r>
      <w:r w:rsidR="00526CE2" w:rsidRPr="00C821A5">
        <w:rPr>
          <w:color w:val="595959" w:themeColor="text1" w:themeTint="A6"/>
          <w:sz w:val="22"/>
          <w:szCs w:val="22"/>
        </w:rPr>
        <w:t>os meses de mayo de 2015 y noviembre de 2017</w:t>
      </w:r>
      <w:r w:rsidRPr="00C821A5">
        <w:rPr>
          <w:color w:val="595959" w:themeColor="text1" w:themeTint="A6"/>
          <w:sz w:val="22"/>
          <w:szCs w:val="22"/>
        </w:rPr>
        <w:t xml:space="preserve">. </w:t>
      </w:r>
    </w:p>
    <w:p w:rsidR="001D03EB" w:rsidRPr="00C821A5" w:rsidRDefault="001D03EB" w:rsidP="0035255F">
      <w:pPr>
        <w:spacing w:line="360" w:lineRule="auto"/>
        <w:jc w:val="both"/>
        <w:rPr>
          <w:color w:val="595959" w:themeColor="text1" w:themeTint="A6"/>
          <w:sz w:val="22"/>
          <w:szCs w:val="22"/>
        </w:rPr>
      </w:pPr>
    </w:p>
    <w:p w:rsidR="00526CE2" w:rsidRDefault="00526CE2" w:rsidP="00526CE2">
      <w:pPr>
        <w:spacing w:line="360" w:lineRule="auto"/>
        <w:jc w:val="both"/>
        <w:rPr>
          <w:color w:val="595959"/>
          <w:sz w:val="22"/>
          <w:szCs w:val="22"/>
        </w:rPr>
      </w:pPr>
      <w:r>
        <w:rPr>
          <w:color w:val="595959"/>
          <w:sz w:val="22"/>
          <w:szCs w:val="22"/>
        </w:rPr>
        <w:t>Pese a</w:t>
      </w:r>
      <w:r w:rsidRPr="00883026">
        <w:rPr>
          <w:color w:val="595959"/>
          <w:sz w:val="22"/>
          <w:szCs w:val="22"/>
        </w:rPr>
        <w:t xml:space="preserve"> lo anterior, toda vez que se demostró la existencia de una violación en materia de las obligaciones de transparencia que le corresponde difundir a la Comisión Estatal de Garantía de Acceso a la Información Pública del Estado de San Luis Potosí, resulta procedente conminar al sujeto obligado denunciado para efecto de que mantenga disponible y accesible al público, en los medios electrónicos establecidos para la publicación y actualización de las obligaciones de transparencia, la información correspondiente al artículo 84 fracción </w:t>
      </w:r>
      <w:r>
        <w:rPr>
          <w:color w:val="595959"/>
          <w:sz w:val="22"/>
          <w:szCs w:val="22"/>
        </w:rPr>
        <w:t>XXXVIII</w:t>
      </w:r>
      <w:r w:rsidRPr="00883026">
        <w:rPr>
          <w:color w:val="595959"/>
          <w:sz w:val="22"/>
          <w:szCs w:val="22"/>
        </w:rPr>
        <w:t xml:space="preserve"> de la Ley de Transparencia y Acceso a la Información Pública del Estado de </w:t>
      </w:r>
      <w:r>
        <w:rPr>
          <w:color w:val="595959"/>
          <w:sz w:val="22"/>
          <w:szCs w:val="22"/>
        </w:rPr>
        <w:t xml:space="preserve">San Luis Potosí, en los meses de </w:t>
      </w:r>
      <w:r>
        <w:rPr>
          <w:color w:val="595959"/>
          <w:sz w:val="22"/>
          <w:szCs w:val="22"/>
        </w:rPr>
        <w:t>mayo de 2015</w:t>
      </w:r>
      <w:r>
        <w:rPr>
          <w:color w:val="595959"/>
          <w:sz w:val="22"/>
          <w:szCs w:val="22"/>
        </w:rPr>
        <w:t xml:space="preserve"> y noviembre </w:t>
      </w:r>
      <w:r w:rsidRPr="00E02A11">
        <w:rPr>
          <w:color w:val="595959"/>
          <w:sz w:val="22"/>
          <w:szCs w:val="22"/>
        </w:rPr>
        <w:t>de 2017 dos mil diecisiete</w:t>
      </w:r>
      <w:r w:rsidRPr="00883026">
        <w:rPr>
          <w:color w:val="595959"/>
          <w:sz w:val="22"/>
          <w:szCs w:val="22"/>
        </w:rPr>
        <w:t xml:space="preserve"> y, en lo sucesivo, lleve a cabo la actualización de la información en términos de lo establecido en el artículo 76 del dispositivo legal en cita, en relación con lo dispuesto en el Lineamiento Séptimo, fracción IV, de los Lineamientos para la difusión, disposición y evaluación de las obligaciones de transparencia comunes y específicas de los sujetos obligados del Estado y Municipios de San Luis Potosí. </w:t>
      </w:r>
    </w:p>
    <w:p w:rsidR="001D03EB" w:rsidRPr="00C821A5" w:rsidRDefault="001D03EB" w:rsidP="001D03EB">
      <w:pPr>
        <w:spacing w:line="360" w:lineRule="auto"/>
        <w:jc w:val="both"/>
        <w:rPr>
          <w:color w:val="595959" w:themeColor="text1" w:themeTint="A6"/>
          <w:sz w:val="22"/>
          <w:szCs w:val="22"/>
        </w:rPr>
      </w:pPr>
    </w:p>
    <w:p w:rsidR="001D03EB" w:rsidRPr="00526CE2" w:rsidRDefault="001D03EB" w:rsidP="001D03EB">
      <w:pPr>
        <w:pStyle w:val="corte4fondo"/>
        <w:tabs>
          <w:tab w:val="left" w:pos="567"/>
        </w:tabs>
        <w:ind w:firstLine="0"/>
        <w:rPr>
          <w:color w:val="595959" w:themeColor="text1" w:themeTint="A6"/>
          <w:sz w:val="22"/>
          <w:szCs w:val="22"/>
          <w:u w:val="single"/>
          <w:lang w:val="es-MX"/>
        </w:rPr>
      </w:pPr>
      <w:r w:rsidRPr="00C821A5">
        <w:rPr>
          <w:color w:val="595959" w:themeColor="text1" w:themeTint="A6"/>
          <w:sz w:val="22"/>
          <w:szCs w:val="22"/>
          <w:lang w:val="es-MX"/>
        </w:rPr>
        <w:t xml:space="preserve">Asimismo, toda vez que </w:t>
      </w:r>
      <w:r w:rsidRPr="00C821A5">
        <w:rPr>
          <w:color w:val="595959" w:themeColor="text1" w:themeTint="A6"/>
          <w:sz w:val="22"/>
          <w:szCs w:val="22"/>
        </w:rPr>
        <w:t>de la verificación se desprenden observaciones sobre el llenado de</w:t>
      </w:r>
      <w:r w:rsidRPr="00C821A5">
        <w:rPr>
          <w:color w:val="595959" w:themeColor="text1" w:themeTint="A6"/>
          <w:sz w:val="22"/>
          <w:szCs w:val="22"/>
          <w:lang w:val="es-MX"/>
        </w:rPr>
        <w:t xml:space="preserve"> los</w:t>
      </w:r>
      <w:r w:rsidRPr="00C821A5">
        <w:rPr>
          <w:color w:val="595959" w:themeColor="text1" w:themeTint="A6"/>
          <w:sz w:val="22"/>
          <w:szCs w:val="22"/>
        </w:rPr>
        <w:t xml:space="preserve"> formato</w:t>
      </w:r>
      <w:r w:rsidRPr="00C821A5">
        <w:rPr>
          <w:color w:val="595959" w:themeColor="text1" w:themeTint="A6"/>
          <w:sz w:val="22"/>
          <w:szCs w:val="22"/>
          <w:lang w:val="es-MX"/>
        </w:rPr>
        <w:t>s</w:t>
      </w:r>
      <w:r w:rsidRPr="00C821A5">
        <w:rPr>
          <w:color w:val="595959" w:themeColor="text1" w:themeTint="A6"/>
          <w:sz w:val="22"/>
          <w:szCs w:val="22"/>
        </w:rPr>
        <w:t xml:space="preserve">, </w:t>
      </w:r>
      <w:r w:rsidRPr="00C821A5">
        <w:rPr>
          <w:color w:val="595959" w:themeColor="text1" w:themeTint="A6"/>
          <w:sz w:val="22"/>
          <w:szCs w:val="22"/>
          <w:lang w:val="es-MX"/>
        </w:rPr>
        <w:t xml:space="preserve">puesto que en diversos campos se asentó la leyenda de “no se genera”, sin fundamentar ni motivar dicha circunstancia, </w:t>
      </w:r>
      <w:r w:rsidRPr="00C821A5">
        <w:rPr>
          <w:color w:val="595959" w:themeColor="text1" w:themeTint="A6"/>
          <w:sz w:val="22"/>
          <w:szCs w:val="22"/>
        </w:rPr>
        <w:t>de conformidad con lo dispuesto en el numeral noveno, fracción II de los Lineamientos Técnicos Generales para la publicación, homologación y estandarización de la información</w:t>
      </w:r>
      <w:r w:rsidRPr="00C821A5">
        <w:rPr>
          <w:rStyle w:val="Refdenotaalpie"/>
          <w:color w:val="595959" w:themeColor="text1" w:themeTint="A6"/>
          <w:sz w:val="22"/>
          <w:szCs w:val="22"/>
        </w:rPr>
        <w:footnoteReference w:id="6"/>
      </w:r>
      <w:r w:rsidRPr="00C821A5">
        <w:rPr>
          <w:color w:val="595959" w:themeColor="text1" w:themeTint="A6"/>
          <w:sz w:val="22"/>
          <w:szCs w:val="22"/>
          <w:lang w:val="es-MX"/>
        </w:rPr>
        <w:t xml:space="preserve"> se estima necesario dar vista a la Unidad de </w:t>
      </w:r>
      <w:r w:rsidRPr="00C821A5">
        <w:rPr>
          <w:color w:val="595959" w:themeColor="text1" w:themeTint="A6"/>
          <w:sz w:val="22"/>
          <w:szCs w:val="22"/>
          <w:lang w:val="es-MX"/>
        </w:rPr>
        <w:lastRenderedPageBreak/>
        <w:t xml:space="preserve">Verificaciones del Sistema Estatal de Documentación y Archivo de esta Comisión para que en la próxima verificación a realizar al sujeto obligado denunciado constate que las </w:t>
      </w:r>
      <w:r w:rsidRPr="00C821A5">
        <w:rPr>
          <w:color w:val="595959" w:themeColor="text1" w:themeTint="A6"/>
          <w:sz w:val="22"/>
          <w:szCs w:val="22"/>
        </w:rPr>
        <w:t xml:space="preserve">deficiencias </w:t>
      </w:r>
      <w:r w:rsidRPr="00C821A5">
        <w:rPr>
          <w:color w:val="595959" w:themeColor="text1" w:themeTint="A6"/>
          <w:sz w:val="22"/>
          <w:szCs w:val="22"/>
          <w:lang w:val="es-MX"/>
        </w:rPr>
        <w:t xml:space="preserve">señaladas en </w:t>
      </w:r>
      <w:r w:rsidR="00526CE2">
        <w:rPr>
          <w:color w:val="595959" w:themeColor="text1" w:themeTint="A6"/>
          <w:sz w:val="22"/>
          <w:szCs w:val="22"/>
          <w:lang w:val="es-MX"/>
        </w:rPr>
        <w:t>el dictamen de</w:t>
      </w:r>
      <w:r w:rsidRPr="00C821A5">
        <w:rPr>
          <w:color w:val="595959" w:themeColor="text1" w:themeTint="A6"/>
          <w:sz w:val="22"/>
          <w:szCs w:val="22"/>
          <w:lang w:val="es-MX"/>
        </w:rPr>
        <w:t xml:space="preserve"> verificación</w:t>
      </w:r>
      <w:r w:rsidR="00526CE2">
        <w:rPr>
          <w:color w:val="595959" w:themeColor="text1" w:themeTint="A6"/>
          <w:sz w:val="22"/>
          <w:szCs w:val="22"/>
          <w:lang w:val="es-MX"/>
        </w:rPr>
        <w:t>, contenido en el oficio SEDA-DG-049/2018 -visible en el considerando séptimo de la presente resolución-</w:t>
      </w:r>
      <w:r w:rsidRPr="00C821A5">
        <w:rPr>
          <w:color w:val="595959" w:themeColor="text1" w:themeTint="A6"/>
          <w:sz w:val="22"/>
          <w:szCs w:val="22"/>
          <w:lang w:val="es-MX"/>
        </w:rPr>
        <w:t>,</w:t>
      </w:r>
      <w:r w:rsidRPr="00C821A5">
        <w:rPr>
          <w:color w:val="595959" w:themeColor="text1" w:themeTint="A6"/>
          <w:sz w:val="22"/>
          <w:szCs w:val="22"/>
        </w:rPr>
        <w:t xml:space="preserve"> </w:t>
      </w:r>
      <w:r w:rsidRPr="00C821A5">
        <w:rPr>
          <w:color w:val="595959" w:themeColor="text1" w:themeTint="A6"/>
          <w:sz w:val="22"/>
          <w:szCs w:val="22"/>
          <w:lang w:val="es-MX"/>
        </w:rPr>
        <w:t xml:space="preserve">hayan sido subsanadas, </w:t>
      </w:r>
      <w:r w:rsidRPr="00526CE2">
        <w:rPr>
          <w:color w:val="595959" w:themeColor="text1" w:themeTint="A6"/>
          <w:sz w:val="22"/>
          <w:szCs w:val="22"/>
          <w:u w:val="single"/>
          <w:lang w:val="es-MX"/>
        </w:rPr>
        <w:t>en la inteligencia de que el área responsable de la información deberá tomar en cuenta lo anterior.</w:t>
      </w:r>
    </w:p>
    <w:p w:rsidR="001D03EB" w:rsidRPr="00C821A5" w:rsidRDefault="001D03EB" w:rsidP="0035255F">
      <w:pPr>
        <w:spacing w:line="360" w:lineRule="auto"/>
        <w:jc w:val="both"/>
        <w:rPr>
          <w:color w:val="595959" w:themeColor="text1" w:themeTint="A6"/>
          <w:sz w:val="22"/>
          <w:szCs w:val="22"/>
        </w:rPr>
      </w:pPr>
    </w:p>
    <w:p w:rsidR="005F1FDF" w:rsidRPr="00C821A5" w:rsidRDefault="005F1FDF" w:rsidP="005F1FDF">
      <w:pPr>
        <w:spacing w:line="360" w:lineRule="auto"/>
        <w:jc w:val="both"/>
        <w:rPr>
          <w:color w:val="595959" w:themeColor="text1" w:themeTint="A6"/>
          <w:sz w:val="20"/>
          <w:szCs w:val="20"/>
        </w:rPr>
      </w:pPr>
      <w:r w:rsidRPr="00C821A5">
        <w:rPr>
          <w:color w:val="595959" w:themeColor="text1" w:themeTint="A6"/>
          <w:sz w:val="22"/>
          <w:szCs w:val="22"/>
        </w:rPr>
        <w:t>En consecuencia, una vez que la presente resolución sea notificada a las partes, se instruye a la Unidad de Atención de Denuncias de la Comisión Estatal de Garantía de Acceso a la Información Pública del Estado mande archivar el presente asunto como totalmente concluido.</w:t>
      </w:r>
    </w:p>
    <w:p w:rsidR="005F1FDF" w:rsidRPr="00C821A5" w:rsidRDefault="005F1FDF" w:rsidP="005F1FDF">
      <w:pPr>
        <w:spacing w:line="360" w:lineRule="auto"/>
        <w:ind w:left="-284"/>
        <w:jc w:val="both"/>
        <w:rPr>
          <w:color w:val="595959" w:themeColor="text1" w:themeTint="A6"/>
          <w:sz w:val="22"/>
          <w:szCs w:val="22"/>
        </w:rPr>
      </w:pPr>
    </w:p>
    <w:p w:rsidR="005F1FDF" w:rsidRPr="00C821A5" w:rsidRDefault="005F1FDF" w:rsidP="005F1FDF">
      <w:pPr>
        <w:spacing w:line="360" w:lineRule="auto"/>
        <w:jc w:val="both"/>
        <w:rPr>
          <w:color w:val="595959" w:themeColor="text1" w:themeTint="A6"/>
          <w:sz w:val="22"/>
          <w:szCs w:val="22"/>
        </w:rPr>
      </w:pPr>
      <w:r w:rsidRPr="00C821A5">
        <w:rPr>
          <w:color w:val="595959" w:themeColor="text1" w:themeTint="A6"/>
          <w:sz w:val="22"/>
          <w:szCs w:val="22"/>
        </w:rPr>
        <w:t>Finalmente, es menester señalar que la presente resolución es inatacable para el Sujeto Obligado, empero se deja a salvo el derecho del denunciante a impugnarla en la vía de amparo que corresponda, conforme lo dispuesto por el párrafo segundo del artículo 110 de la Ley de Transparencia y Acceso a la Información Pública del Estado de San Luis Potosí en vigor.</w:t>
      </w:r>
    </w:p>
    <w:p w:rsidR="005F1FDF" w:rsidRPr="00C821A5" w:rsidRDefault="005F1FDF" w:rsidP="005F1FDF">
      <w:pPr>
        <w:spacing w:line="360" w:lineRule="auto"/>
        <w:jc w:val="both"/>
        <w:rPr>
          <w:color w:val="595959" w:themeColor="text1" w:themeTint="A6"/>
          <w:sz w:val="22"/>
          <w:szCs w:val="22"/>
        </w:rPr>
      </w:pPr>
    </w:p>
    <w:p w:rsidR="008D57B6" w:rsidRPr="00C821A5" w:rsidRDefault="008D57B6" w:rsidP="005F1FDF">
      <w:pPr>
        <w:spacing w:line="360" w:lineRule="auto"/>
        <w:jc w:val="both"/>
        <w:rPr>
          <w:color w:val="595959" w:themeColor="text1" w:themeTint="A6"/>
          <w:sz w:val="22"/>
          <w:szCs w:val="22"/>
        </w:rPr>
      </w:pPr>
    </w:p>
    <w:p w:rsidR="005F1FDF" w:rsidRPr="00C821A5" w:rsidRDefault="005F1FDF" w:rsidP="005F1FDF">
      <w:pPr>
        <w:spacing w:line="360" w:lineRule="auto"/>
        <w:ind w:left="-284"/>
        <w:jc w:val="center"/>
        <w:rPr>
          <w:b/>
          <w:color w:val="595959" w:themeColor="text1" w:themeTint="A6"/>
          <w:sz w:val="22"/>
          <w:szCs w:val="22"/>
        </w:rPr>
      </w:pPr>
      <w:r w:rsidRPr="00C821A5">
        <w:rPr>
          <w:b/>
          <w:color w:val="595959" w:themeColor="text1" w:themeTint="A6"/>
          <w:sz w:val="22"/>
          <w:szCs w:val="22"/>
        </w:rPr>
        <w:t>RESOLUTIVOS</w:t>
      </w:r>
    </w:p>
    <w:p w:rsidR="005F1FDF" w:rsidRPr="00C821A5" w:rsidRDefault="005F1FDF" w:rsidP="005F1FDF">
      <w:pPr>
        <w:spacing w:line="360" w:lineRule="auto"/>
        <w:ind w:left="-284"/>
        <w:jc w:val="center"/>
        <w:rPr>
          <w:b/>
          <w:color w:val="595959" w:themeColor="text1" w:themeTint="A6"/>
          <w:sz w:val="22"/>
          <w:szCs w:val="22"/>
        </w:rPr>
      </w:pPr>
    </w:p>
    <w:p w:rsidR="005F1FDF" w:rsidRPr="00C821A5" w:rsidRDefault="005F1FDF" w:rsidP="005F1FDF">
      <w:pPr>
        <w:spacing w:line="360" w:lineRule="auto"/>
        <w:jc w:val="both"/>
        <w:rPr>
          <w:color w:val="595959" w:themeColor="text1" w:themeTint="A6"/>
          <w:sz w:val="22"/>
          <w:szCs w:val="22"/>
        </w:rPr>
      </w:pPr>
      <w:r w:rsidRPr="00C821A5">
        <w:rPr>
          <w:color w:val="595959" w:themeColor="text1" w:themeTint="A6"/>
          <w:sz w:val="22"/>
          <w:szCs w:val="22"/>
        </w:rPr>
        <w:t>Por lo an</w:t>
      </w:r>
      <w:r w:rsidR="003C7427" w:rsidRPr="00C821A5">
        <w:rPr>
          <w:color w:val="595959" w:themeColor="text1" w:themeTint="A6"/>
          <w:sz w:val="22"/>
          <w:szCs w:val="22"/>
        </w:rPr>
        <w:t xml:space="preserve">teriormente expuesto y fundado </w:t>
      </w:r>
      <w:r w:rsidRPr="00C821A5">
        <w:rPr>
          <w:color w:val="595959" w:themeColor="text1" w:themeTint="A6"/>
          <w:sz w:val="22"/>
          <w:szCs w:val="22"/>
        </w:rPr>
        <w:t>se resuelve:</w:t>
      </w:r>
    </w:p>
    <w:p w:rsidR="008D57B6" w:rsidRPr="00C821A5" w:rsidRDefault="008D57B6" w:rsidP="005F1FDF">
      <w:pPr>
        <w:spacing w:line="360" w:lineRule="auto"/>
        <w:jc w:val="both"/>
        <w:rPr>
          <w:color w:val="595959" w:themeColor="text1" w:themeTint="A6"/>
          <w:sz w:val="22"/>
          <w:szCs w:val="22"/>
        </w:rPr>
      </w:pPr>
    </w:p>
    <w:p w:rsidR="005F1FDF" w:rsidRPr="00C821A5" w:rsidRDefault="005F1FDF" w:rsidP="005F1FDF">
      <w:pPr>
        <w:spacing w:line="360" w:lineRule="auto"/>
        <w:jc w:val="both"/>
        <w:rPr>
          <w:color w:val="595959" w:themeColor="text1" w:themeTint="A6"/>
          <w:sz w:val="22"/>
          <w:szCs w:val="22"/>
        </w:rPr>
      </w:pPr>
      <w:r w:rsidRPr="00C821A5">
        <w:rPr>
          <w:b/>
          <w:color w:val="595959" w:themeColor="text1" w:themeTint="A6"/>
          <w:sz w:val="22"/>
          <w:szCs w:val="22"/>
        </w:rPr>
        <w:t>PRIMERO.</w:t>
      </w:r>
      <w:r w:rsidRPr="00C821A5">
        <w:rPr>
          <w:color w:val="595959" w:themeColor="text1" w:themeTint="A6"/>
          <w:sz w:val="22"/>
          <w:szCs w:val="22"/>
        </w:rPr>
        <w:t xml:space="preserve"> Por las consideraciones y fundamentos señalados en el considerando noveno de la presente resolución, se determina </w:t>
      </w:r>
      <w:r w:rsidRPr="00C821A5">
        <w:rPr>
          <w:b/>
          <w:color w:val="595959" w:themeColor="text1" w:themeTint="A6"/>
          <w:sz w:val="22"/>
          <w:szCs w:val="22"/>
        </w:rPr>
        <w:t xml:space="preserve">FUNDADA </w:t>
      </w:r>
      <w:r w:rsidRPr="00C821A5">
        <w:rPr>
          <w:color w:val="595959" w:themeColor="text1" w:themeTint="A6"/>
          <w:sz w:val="22"/>
          <w:szCs w:val="22"/>
        </w:rPr>
        <w:t xml:space="preserve">la denuncia por incumplimiento a las obligaciones de transparencia presentada por el particular en contra del sujeto obligado Comisión Estatal de Garantía de Acceso a la Información Pública del Estado de San Luis Potosí. </w:t>
      </w:r>
    </w:p>
    <w:p w:rsidR="001D03EB" w:rsidRPr="00C821A5" w:rsidRDefault="001D03EB" w:rsidP="005F1FDF">
      <w:pPr>
        <w:spacing w:line="360" w:lineRule="auto"/>
        <w:jc w:val="both"/>
        <w:rPr>
          <w:color w:val="595959" w:themeColor="text1" w:themeTint="A6"/>
          <w:sz w:val="22"/>
          <w:szCs w:val="22"/>
        </w:rPr>
      </w:pPr>
    </w:p>
    <w:p w:rsidR="00526CE2" w:rsidRDefault="001D03EB" w:rsidP="00526CE2">
      <w:pPr>
        <w:spacing w:line="360" w:lineRule="auto"/>
        <w:jc w:val="both"/>
        <w:rPr>
          <w:color w:val="595959"/>
          <w:sz w:val="22"/>
          <w:szCs w:val="22"/>
        </w:rPr>
      </w:pPr>
      <w:r w:rsidRPr="00C821A5">
        <w:rPr>
          <w:b/>
          <w:color w:val="595959" w:themeColor="text1" w:themeTint="A6"/>
          <w:sz w:val="22"/>
          <w:szCs w:val="22"/>
        </w:rPr>
        <w:t xml:space="preserve">SEGUNDO. </w:t>
      </w:r>
      <w:r w:rsidR="00526CE2" w:rsidRPr="00344FB2">
        <w:rPr>
          <w:color w:val="595959"/>
          <w:sz w:val="22"/>
          <w:szCs w:val="22"/>
        </w:rPr>
        <w:t xml:space="preserve">Se conmina al sujeto obligado denunciado para que mantenga disponible y accesible al público, en los medios electrónicos, la información correspondiente al artículo 84 fracción </w:t>
      </w:r>
      <w:r w:rsidR="00526CE2">
        <w:rPr>
          <w:color w:val="595959"/>
          <w:sz w:val="22"/>
          <w:szCs w:val="22"/>
        </w:rPr>
        <w:t>XXXVIII</w:t>
      </w:r>
      <w:r w:rsidR="00526CE2">
        <w:rPr>
          <w:color w:val="595959"/>
          <w:sz w:val="22"/>
          <w:szCs w:val="22"/>
        </w:rPr>
        <w:t>,</w:t>
      </w:r>
      <w:r w:rsidR="00526CE2" w:rsidRPr="00344FB2">
        <w:rPr>
          <w:color w:val="595959"/>
          <w:sz w:val="22"/>
          <w:szCs w:val="22"/>
        </w:rPr>
        <w:t xml:space="preserve"> de la Ley de Transparencia y Acceso a la Información Públic</w:t>
      </w:r>
      <w:r w:rsidR="00526CE2">
        <w:rPr>
          <w:color w:val="595959"/>
          <w:sz w:val="22"/>
          <w:szCs w:val="22"/>
        </w:rPr>
        <w:t xml:space="preserve">a del Estado de San Luis Potosí, en los meses de </w:t>
      </w:r>
      <w:r w:rsidR="00526CE2">
        <w:rPr>
          <w:color w:val="595959"/>
          <w:sz w:val="22"/>
          <w:szCs w:val="22"/>
        </w:rPr>
        <w:t>mayo de 2015 y noviembre de 2017</w:t>
      </w:r>
      <w:r w:rsidR="00526CE2">
        <w:rPr>
          <w:color w:val="595959"/>
          <w:sz w:val="22"/>
          <w:szCs w:val="22"/>
        </w:rPr>
        <w:t xml:space="preserve"> y</w:t>
      </w:r>
      <w:r w:rsidR="00526CE2" w:rsidRPr="00344FB2">
        <w:rPr>
          <w:color w:val="595959"/>
          <w:sz w:val="22"/>
          <w:szCs w:val="22"/>
        </w:rPr>
        <w:t>, en lo sucesivo lleve a cabo la actualización de la información en términos de lo establecido en el artículo 76 de la Ley de Transparencia y Acceso a la Información Pública del Estado de San Luis Potosí, en relación con lo dispuesto en el Lineamiento Séptimo, fracción IV, de los Lineamientos para la difusión, disposición y evaluación de las obligaciones de transparencia comunes y específicas de los sujetos obligados del Estado y Municipios de San Luis Potosí.</w:t>
      </w:r>
    </w:p>
    <w:p w:rsidR="005F1FDF" w:rsidRPr="00C821A5" w:rsidRDefault="005F1FDF" w:rsidP="005F1FDF">
      <w:pPr>
        <w:spacing w:line="360" w:lineRule="auto"/>
        <w:jc w:val="both"/>
        <w:rPr>
          <w:color w:val="595959" w:themeColor="text1" w:themeTint="A6"/>
          <w:sz w:val="22"/>
          <w:szCs w:val="22"/>
        </w:rPr>
      </w:pPr>
      <w:r w:rsidRPr="00C821A5">
        <w:rPr>
          <w:b/>
          <w:color w:val="595959" w:themeColor="text1" w:themeTint="A6"/>
          <w:sz w:val="22"/>
          <w:szCs w:val="22"/>
        </w:rPr>
        <w:lastRenderedPageBreak/>
        <w:t xml:space="preserve">Notifíquese; </w:t>
      </w:r>
      <w:r w:rsidRPr="00C821A5">
        <w:rPr>
          <w:color w:val="595959" w:themeColor="text1" w:themeTint="A6"/>
          <w:sz w:val="22"/>
          <w:szCs w:val="22"/>
        </w:rPr>
        <w:t>por medio de oficio con copia de la presente resolución a las autoridades, y a la parte denunciante por el medio que señaló.</w:t>
      </w:r>
    </w:p>
    <w:p w:rsidR="005F1FDF" w:rsidRPr="00C821A5" w:rsidRDefault="005F1FDF" w:rsidP="005F1FDF">
      <w:pPr>
        <w:spacing w:line="360" w:lineRule="auto"/>
        <w:ind w:left="-284"/>
        <w:jc w:val="both"/>
        <w:rPr>
          <w:color w:val="595959" w:themeColor="text1" w:themeTint="A6"/>
          <w:sz w:val="22"/>
          <w:szCs w:val="22"/>
        </w:rPr>
      </w:pPr>
      <w:bookmarkStart w:id="4" w:name="_GoBack"/>
      <w:bookmarkEnd w:id="4"/>
    </w:p>
    <w:p w:rsidR="005F1FDF" w:rsidRPr="00C821A5" w:rsidRDefault="005F1FDF" w:rsidP="005F1FDF">
      <w:pPr>
        <w:spacing w:line="360" w:lineRule="auto"/>
        <w:jc w:val="both"/>
        <w:rPr>
          <w:color w:val="595959" w:themeColor="text1" w:themeTint="A6"/>
          <w:sz w:val="22"/>
          <w:szCs w:val="22"/>
        </w:rPr>
      </w:pPr>
      <w:r w:rsidRPr="00C821A5">
        <w:rPr>
          <w:color w:val="595959" w:themeColor="text1" w:themeTint="A6"/>
          <w:sz w:val="22"/>
          <w:szCs w:val="22"/>
        </w:rPr>
        <w:t xml:space="preserve">Así, por </w:t>
      </w:r>
      <w:r w:rsidR="00C821A5">
        <w:rPr>
          <w:color w:val="595959" w:themeColor="text1" w:themeTint="A6"/>
          <w:sz w:val="22"/>
          <w:szCs w:val="22"/>
        </w:rPr>
        <w:t>unanimidad</w:t>
      </w:r>
      <w:r w:rsidRPr="00C821A5">
        <w:rPr>
          <w:color w:val="595959" w:themeColor="text1" w:themeTint="A6"/>
          <w:sz w:val="22"/>
          <w:szCs w:val="22"/>
        </w:rPr>
        <w:t xml:space="preserve"> de votos lo resolvió la Comisión Estatal de Garantía de Acceso a la Información Pública, integrada por los Comisionados MTRO. Alejandro Lafuente Torres, presidente, Licenciada Paulina Sánchez Pérez del Pozo y Licenciada Claudia Elizabeth Ávalos Cedillo, quienes en unión de la Licenciada Rosa María Motilla García, Secretaria de Pleno que da fe, firman esta resolución, cuyo proyecto fue elaborado y presentado por el Titular de la Unidad de Atención a Denuncias, de conformidad con el artículo 48 fracción XII del Reglamento Interior de esta Comisión, y Quinto de los Lineamientos que Determinan el procedimiento interno al que habrá de someterse el trámite y resolución de las denuncias por incumplimiento a las obligaciones de transparencia, publicados en el Periódico Oficial del Estado, respectivamente, los días 8 ocho de noviembre de 2016 dos mil dieciséis y 29 veintinueve de abril de 2017 dos mil diecisiete.</w:t>
      </w:r>
    </w:p>
    <w:p w:rsidR="005F1FDF" w:rsidRDefault="005F1FDF" w:rsidP="005F1FDF">
      <w:pPr>
        <w:spacing w:line="360" w:lineRule="auto"/>
        <w:jc w:val="both"/>
        <w:rPr>
          <w:color w:val="595959" w:themeColor="text1" w:themeTint="A6"/>
          <w:sz w:val="22"/>
          <w:szCs w:val="22"/>
        </w:rPr>
      </w:pPr>
    </w:p>
    <w:p w:rsidR="00526CE2" w:rsidRPr="00C821A5" w:rsidRDefault="00526CE2" w:rsidP="005F1FDF">
      <w:pPr>
        <w:spacing w:line="360" w:lineRule="auto"/>
        <w:jc w:val="both"/>
        <w:rPr>
          <w:color w:val="595959" w:themeColor="text1" w:themeTint="A6"/>
          <w:sz w:val="22"/>
          <w:szCs w:val="22"/>
        </w:rPr>
      </w:pPr>
    </w:p>
    <w:p w:rsidR="005F1FDF" w:rsidRPr="00C821A5" w:rsidRDefault="005F1FDF" w:rsidP="005F1FDF">
      <w:pPr>
        <w:spacing w:line="360" w:lineRule="auto"/>
        <w:jc w:val="both"/>
        <w:rPr>
          <w:color w:val="595959" w:themeColor="text1" w:themeTint="A6"/>
          <w:sz w:val="22"/>
          <w:szCs w:val="22"/>
        </w:rPr>
      </w:pPr>
    </w:p>
    <w:p w:rsidR="008D57B6" w:rsidRPr="00C821A5" w:rsidRDefault="008D57B6" w:rsidP="005F1FDF">
      <w:pPr>
        <w:spacing w:line="360" w:lineRule="auto"/>
        <w:jc w:val="both"/>
        <w:rPr>
          <w:color w:val="595959" w:themeColor="text1" w:themeTint="A6"/>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3"/>
        <w:gridCol w:w="4414"/>
      </w:tblGrid>
      <w:tr w:rsidR="00C821A5" w:rsidRPr="00C821A5" w:rsidTr="00765320">
        <w:tc>
          <w:tcPr>
            <w:tcW w:w="4413" w:type="dxa"/>
            <w:tcBorders>
              <w:top w:val="nil"/>
              <w:left w:val="nil"/>
              <w:bottom w:val="nil"/>
              <w:right w:val="nil"/>
            </w:tcBorders>
            <w:shd w:val="clear" w:color="auto" w:fill="auto"/>
          </w:tcPr>
          <w:p w:rsidR="005F1FDF" w:rsidRPr="00C821A5" w:rsidRDefault="005F1FDF" w:rsidP="00765320">
            <w:pPr>
              <w:jc w:val="center"/>
              <w:rPr>
                <w:b/>
                <w:color w:val="595959" w:themeColor="text1" w:themeTint="A6"/>
                <w:sz w:val="22"/>
                <w:szCs w:val="22"/>
              </w:rPr>
            </w:pPr>
            <w:r w:rsidRPr="00C821A5">
              <w:rPr>
                <w:b/>
                <w:color w:val="595959" w:themeColor="text1" w:themeTint="A6"/>
                <w:sz w:val="22"/>
                <w:szCs w:val="22"/>
              </w:rPr>
              <w:t>COMISIONADO PRESIDENTE</w:t>
            </w: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Default="005F1FDF" w:rsidP="00765320">
            <w:pPr>
              <w:jc w:val="center"/>
              <w:rPr>
                <w:b/>
                <w:color w:val="595959" w:themeColor="text1" w:themeTint="A6"/>
                <w:sz w:val="22"/>
                <w:szCs w:val="22"/>
              </w:rPr>
            </w:pPr>
          </w:p>
          <w:p w:rsidR="00526CE2" w:rsidRPr="00C821A5" w:rsidRDefault="00526CE2"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r w:rsidRPr="00C821A5">
              <w:rPr>
                <w:b/>
                <w:color w:val="595959" w:themeColor="text1" w:themeTint="A6"/>
                <w:sz w:val="22"/>
                <w:szCs w:val="22"/>
              </w:rPr>
              <w:t>MTRO. ALEJANDRO LAFUENTE TORRES</w:t>
            </w: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tc>
        <w:tc>
          <w:tcPr>
            <w:tcW w:w="4414" w:type="dxa"/>
            <w:tcBorders>
              <w:top w:val="nil"/>
              <w:left w:val="nil"/>
              <w:bottom w:val="nil"/>
              <w:right w:val="nil"/>
            </w:tcBorders>
            <w:shd w:val="clear" w:color="auto" w:fill="auto"/>
          </w:tcPr>
          <w:p w:rsidR="005F1FDF" w:rsidRPr="00C821A5" w:rsidRDefault="005F1FDF" w:rsidP="00765320">
            <w:pPr>
              <w:jc w:val="center"/>
              <w:rPr>
                <w:b/>
                <w:color w:val="595959" w:themeColor="text1" w:themeTint="A6"/>
                <w:sz w:val="22"/>
                <w:szCs w:val="22"/>
              </w:rPr>
            </w:pPr>
            <w:r w:rsidRPr="00C821A5">
              <w:rPr>
                <w:b/>
                <w:color w:val="595959" w:themeColor="text1" w:themeTint="A6"/>
                <w:sz w:val="22"/>
                <w:szCs w:val="22"/>
              </w:rPr>
              <w:t>COMISIONADA</w:t>
            </w:r>
          </w:p>
          <w:p w:rsidR="005F1FDF" w:rsidRDefault="005F1FDF" w:rsidP="00765320">
            <w:pPr>
              <w:jc w:val="center"/>
              <w:rPr>
                <w:b/>
                <w:color w:val="595959" w:themeColor="text1" w:themeTint="A6"/>
                <w:sz w:val="22"/>
                <w:szCs w:val="22"/>
              </w:rPr>
            </w:pPr>
          </w:p>
          <w:p w:rsidR="00526CE2" w:rsidRPr="00C821A5" w:rsidRDefault="00526CE2"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r w:rsidRPr="00C821A5">
              <w:rPr>
                <w:b/>
                <w:color w:val="595959" w:themeColor="text1" w:themeTint="A6"/>
                <w:sz w:val="22"/>
                <w:szCs w:val="22"/>
              </w:rPr>
              <w:t>LIC. PAULINA SÁNCHEZ PÉREZ DEL POZO</w:t>
            </w: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tc>
      </w:tr>
      <w:tr w:rsidR="005F1FDF" w:rsidRPr="00C821A5" w:rsidTr="00765320">
        <w:tc>
          <w:tcPr>
            <w:tcW w:w="4413" w:type="dxa"/>
            <w:tcBorders>
              <w:top w:val="nil"/>
              <w:left w:val="nil"/>
              <w:bottom w:val="nil"/>
              <w:right w:val="nil"/>
            </w:tcBorders>
            <w:shd w:val="clear" w:color="auto" w:fill="auto"/>
          </w:tcPr>
          <w:p w:rsidR="005F1FDF" w:rsidRPr="00C821A5" w:rsidRDefault="005F1FDF" w:rsidP="00765320">
            <w:pPr>
              <w:jc w:val="center"/>
              <w:rPr>
                <w:b/>
                <w:color w:val="595959" w:themeColor="text1" w:themeTint="A6"/>
                <w:sz w:val="22"/>
                <w:szCs w:val="22"/>
              </w:rPr>
            </w:pPr>
            <w:r w:rsidRPr="00C821A5">
              <w:rPr>
                <w:b/>
                <w:color w:val="595959" w:themeColor="text1" w:themeTint="A6"/>
                <w:sz w:val="22"/>
                <w:szCs w:val="22"/>
              </w:rPr>
              <w:t>COMISIONADA</w:t>
            </w: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Default="005F1FDF" w:rsidP="00765320">
            <w:pPr>
              <w:jc w:val="center"/>
              <w:rPr>
                <w:b/>
                <w:color w:val="595959" w:themeColor="text1" w:themeTint="A6"/>
                <w:sz w:val="22"/>
                <w:szCs w:val="22"/>
              </w:rPr>
            </w:pPr>
          </w:p>
          <w:p w:rsidR="00526CE2" w:rsidRPr="00C821A5" w:rsidRDefault="00526CE2"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r w:rsidRPr="00C821A5">
              <w:rPr>
                <w:b/>
                <w:color w:val="595959" w:themeColor="text1" w:themeTint="A6"/>
                <w:sz w:val="22"/>
                <w:szCs w:val="22"/>
              </w:rPr>
              <w:t>LIC. CLAUDIA ELIZABETH ÁVALOS CEDILLO</w:t>
            </w:r>
          </w:p>
        </w:tc>
        <w:tc>
          <w:tcPr>
            <w:tcW w:w="4414" w:type="dxa"/>
            <w:tcBorders>
              <w:top w:val="nil"/>
              <w:left w:val="nil"/>
              <w:bottom w:val="nil"/>
              <w:right w:val="nil"/>
            </w:tcBorders>
            <w:shd w:val="clear" w:color="auto" w:fill="auto"/>
          </w:tcPr>
          <w:p w:rsidR="005F1FDF" w:rsidRPr="00C821A5" w:rsidRDefault="005F1FDF" w:rsidP="00765320">
            <w:pPr>
              <w:jc w:val="center"/>
              <w:rPr>
                <w:b/>
                <w:color w:val="595959" w:themeColor="text1" w:themeTint="A6"/>
                <w:sz w:val="22"/>
                <w:szCs w:val="22"/>
              </w:rPr>
            </w:pPr>
            <w:r w:rsidRPr="00C821A5">
              <w:rPr>
                <w:b/>
                <w:color w:val="595959" w:themeColor="text1" w:themeTint="A6"/>
                <w:sz w:val="22"/>
                <w:szCs w:val="22"/>
              </w:rPr>
              <w:t>SECRETARIA DE PLENO</w:t>
            </w: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Default="005F1FDF" w:rsidP="00765320">
            <w:pPr>
              <w:jc w:val="center"/>
              <w:rPr>
                <w:b/>
                <w:color w:val="595959" w:themeColor="text1" w:themeTint="A6"/>
                <w:sz w:val="22"/>
                <w:szCs w:val="22"/>
              </w:rPr>
            </w:pPr>
          </w:p>
          <w:p w:rsidR="00526CE2" w:rsidRPr="00C821A5" w:rsidRDefault="00526CE2"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p>
          <w:p w:rsidR="005F1FDF" w:rsidRPr="00C821A5" w:rsidRDefault="005F1FDF" w:rsidP="00765320">
            <w:pPr>
              <w:jc w:val="center"/>
              <w:rPr>
                <w:b/>
                <w:color w:val="595959" w:themeColor="text1" w:themeTint="A6"/>
                <w:sz w:val="22"/>
                <w:szCs w:val="22"/>
              </w:rPr>
            </w:pPr>
            <w:r w:rsidRPr="00C821A5">
              <w:rPr>
                <w:b/>
                <w:color w:val="595959" w:themeColor="text1" w:themeTint="A6"/>
                <w:sz w:val="22"/>
                <w:szCs w:val="22"/>
              </w:rPr>
              <w:t>LIC. ROSA MARÍA MOTILLA GARCÍA</w:t>
            </w:r>
          </w:p>
        </w:tc>
      </w:tr>
    </w:tbl>
    <w:p w:rsidR="005F1FDF" w:rsidRPr="00C821A5" w:rsidRDefault="005F1FDF" w:rsidP="005F1FDF">
      <w:pPr>
        <w:spacing w:line="360" w:lineRule="auto"/>
        <w:jc w:val="both"/>
        <w:rPr>
          <w:color w:val="595959" w:themeColor="text1" w:themeTint="A6"/>
          <w:sz w:val="22"/>
          <w:szCs w:val="22"/>
        </w:rPr>
      </w:pPr>
    </w:p>
    <w:p w:rsidR="00CB2DB3" w:rsidRDefault="00CB2DB3" w:rsidP="005F1FDF">
      <w:pPr>
        <w:spacing w:line="360" w:lineRule="auto"/>
        <w:jc w:val="both"/>
        <w:rPr>
          <w:color w:val="595959" w:themeColor="text1" w:themeTint="A6"/>
          <w:sz w:val="22"/>
          <w:szCs w:val="22"/>
        </w:rPr>
      </w:pPr>
    </w:p>
    <w:p w:rsidR="00C821A5" w:rsidRDefault="00C821A5" w:rsidP="005F1FDF">
      <w:pPr>
        <w:spacing w:line="360" w:lineRule="auto"/>
        <w:jc w:val="both"/>
        <w:rPr>
          <w:color w:val="595959" w:themeColor="text1" w:themeTint="A6"/>
          <w:sz w:val="22"/>
          <w:szCs w:val="22"/>
        </w:rPr>
      </w:pPr>
    </w:p>
    <w:p w:rsidR="00C821A5" w:rsidRPr="00C821A5" w:rsidRDefault="00C821A5" w:rsidP="005F1FDF">
      <w:pPr>
        <w:spacing w:line="360" w:lineRule="auto"/>
        <w:jc w:val="both"/>
        <w:rPr>
          <w:color w:val="595959" w:themeColor="text1" w:themeTint="A6"/>
          <w:sz w:val="22"/>
          <w:szCs w:val="22"/>
        </w:rPr>
      </w:pPr>
    </w:p>
    <w:p w:rsidR="005F1FDF" w:rsidRPr="00C821A5" w:rsidRDefault="005F1FDF" w:rsidP="008D57B6">
      <w:pPr>
        <w:pStyle w:val="corte4fondo"/>
        <w:tabs>
          <w:tab w:val="left" w:pos="567"/>
        </w:tabs>
        <w:spacing w:line="240" w:lineRule="auto"/>
        <w:ind w:firstLine="0"/>
        <w:rPr>
          <w:color w:val="595959" w:themeColor="text1" w:themeTint="A6"/>
        </w:rPr>
      </w:pPr>
      <w:r w:rsidRPr="00C821A5">
        <w:rPr>
          <w:rFonts w:cs="Arial"/>
          <w:color w:val="595959" w:themeColor="text1" w:themeTint="A6"/>
          <w:sz w:val="10"/>
          <w:szCs w:val="10"/>
          <w:lang w:val="es-MX"/>
        </w:rPr>
        <w:t>*ESTAS FIRMAS PERTENECEN A LA RESOLUCIÓN DE LA DENUNCIA POR INCUMPLIMIENTO A LAS OBLIGACIONES DE TRANSPARENCIA DEIOT-0</w:t>
      </w:r>
      <w:r w:rsidR="001D03EB" w:rsidRPr="00C821A5">
        <w:rPr>
          <w:rFonts w:cs="Arial"/>
          <w:color w:val="595959" w:themeColor="text1" w:themeTint="A6"/>
          <w:sz w:val="10"/>
          <w:szCs w:val="10"/>
          <w:lang w:val="es-MX"/>
        </w:rPr>
        <w:t>53</w:t>
      </w:r>
      <w:r w:rsidRPr="00C821A5">
        <w:rPr>
          <w:rFonts w:cs="Arial"/>
          <w:color w:val="595959" w:themeColor="text1" w:themeTint="A6"/>
          <w:sz w:val="10"/>
          <w:szCs w:val="10"/>
          <w:lang w:val="es-MX"/>
        </w:rPr>
        <w:t xml:space="preserve">/2018, INTERPUESTA EN CONTRA DE LA COMISIÓN ESTATAL DE GARANTÍA DE ACCESO A LA INFORMACIÓN PÚBLICA DEL ESTADO DE SAN LUIS POTOSÍ, APROBADA EN SESIÓN </w:t>
      </w:r>
      <w:r w:rsidR="00C821A5">
        <w:rPr>
          <w:rFonts w:cs="Arial"/>
          <w:color w:val="595959" w:themeColor="text1" w:themeTint="A6"/>
          <w:sz w:val="10"/>
          <w:szCs w:val="10"/>
          <w:lang w:val="es-MX"/>
        </w:rPr>
        <w:t>EXTRAORDINARIA</w:t>
      </w:r>
      <w:r w:rsidRPr="00C821A5">
        <w:rPr>
          <w:rFonts w:cs="Arial"/>
          <w:color w:val="595959" w:themeColor="text1" w:themeTint="A6"/>
          <w:sz w:val="10"/>
          <w:szCs w:val="10"/>
          <w:lang w:val="es-MX"/>
        </w:rPr>
        <w:t xml:space="preserve"> CELEBRADA EL </w:t>
      </w:r>
      <w:r w:rsidR="00C821A5">
        <w:rPr>
          <w:rFonts w:cs="Arial"/>
          <w:color w:val="595959" w:themeColor="text1" w:themeTint="A6"/>
          <w:sz w:val="10"/>
          <w:szCs w:val="10"/>
          <w:lang w:val="es-MX"/>
        </w:rPr>
        <w:t xml:space="preserve">07 SIETE </w:t>
      </w:r>
      <w:r w:rsidRPr="00C821A5">
        <w:rPr>
          <w:rFonts w:cs="Arial"/>
          <w:color w:val="595959" w:themeColor="text1" w:themeTint="A6"/>
          <w:sz w:val="10"/>
          <w:szCs w:val="10"/>
          <w:lang w:val="es-MX"/>
        </w:rPr>
        <w:t xml:space="preserve">DE </w:t>
      </w:r>
      <w:r w:rsidR="00E40399" w:rsidRPr="00C821A5">
        <w:rPr>
          <w:rFonts w:cs="Arial"/>
          <w:color w:val="595959" w:themeColor="text1" w:themeTint="A6"/>
          <w:sz w:val="10"/>
          <w:szCs w:val="10"/>
          <w:lang w:val="es-MX"/>
        </w:rPr>
        <w:t>MARZO</w:t>
      </w:r>
      <w:r w:rsidRPr="00C821A5">
        <w:rPr>
          <w:rFonts w:cs="Arial"/>
          <w:color w:val="595959" w:themeColor="text1" w:themeTint="A6"/>
          <w:sz w:val="10"/>
          <w:szCs w:val="10"/>
          <w:lang w:val="es-MX"/>
        </w:rPr>
        <w:t xml:space="preserve"> DE 2018 DOS MIL DIECIOCHO.</w:t>
      </w:r>
    </w:p>
    <w:p w:rsidR="008D57B6" w:rsidRPr="00C821A5" w:rsidRDefault="008D57B6">
      <w:pPr>
        <w:rPr>
          <w:color w:val="595959" w:themeColor="text1" w:themeTint="A6"/>
          <w:sz w:val="10"/>
          <w:szCs w:val="10"/>
        </w:rPr>
      </w:pPr>
    </w:p>
    <w:p w:rsidR="00022675" w:rsidRPr="00C821A5" w:rsidRDefault="00022675">
      <w:pPr>
        <w:rPr>
          <w:color w:val="595959" w:themeColor="text1" w:themeTint="A6"/>
          <w:sz w:val="10"/>
          <w:szCs w:val="10"/>
        </w:rPr>
      </w:pPr>
    </w:p>
    <w:p w:rsidR="00022675" w:rsidRDefault="00022675">
      <w:pPr>
        <w:rPr>
          <w:color w:val="595959" w:themeColor="text1" w:themeTint="A6"/>
          <w:sz w:val="10"/>
          <w:szCs w:val="10"/>
        </w:rPr>
      </w:pPr>
    </w:p>
    <w:p w:rsidR="00C821A5" w:rsidRDefault="00C821A5">
      <w:pPr>
        <w:rPr>
          <w:color w:val="595959" w:themeColor="text1" w:themeTint="A6"/>
          <w:sz w:val="10"/>
          <w:szCs w:val="10"/>
        </w:rPr>
      </w:pPr>
    </w:p>
    <w:p w:rsidR="00C821A5" w:rsidRDefault="00C821A5">
      <w:pPr>
        <w:rPr>
          <w:color w:val="595959" w:themeColor="text1" w:themeTint="A6"/>
          <w:sz w:val="10"/>
          <w:szCs w:val="10"/>
        </w:rPr>
      </w:pPr>
    </w:p>
    <w:p w:rsidR="00C821A5" w:rsidRPr="00C821A5" w:rsidRDefault="00C821A5">
      <w:pPr>
        <w:rPr>
          <w:color w:val="595959" w:themeColor="text1" w:themeTint="A6"/>
          <w:sz w:val="10"/>
          <w:szCs w:val="10"/>
        </w:rPr>
      </w:pPr>
    </w:p>
    <w:p w:rsidR="00026B5E" w:rsidRPr="00C821A5" w:rsidRDefault="008D57B6">
      <w:pPr>
        <w:rPr>
          <w:color w:val="595959" w:themeColor="text1" w:themeTint="A6"/>
          <w:sz w:val="10"/>
          <w:szCs w:val="10"/>
        </w:rPr>
      </w:pPr>
      <w:r w:rsidRPr="00C821A5">
        <w:rPr>
          <w:color w:val="595959" w:themeColor="text1" w:themeTint="A6"/>
          <w:sz w:val="10"/>
          <w:szCs w:val="10"/>
        </w:rPr>
        <w:t>L´MGMS</w:t>
      </w:r>
    </w:p>
    <w:sectPr w:rsidR="00026B5E" w:rsidRPr="00C821A5" w:rsidSect="00CB2DB3">
      <w:headerReference w:type="default" r:id="rId19"/>
      <w:footerReference w:type="default" r:id="rId20"/>
      <w:pgSz w:w="12240" w:h="20160" w:code="5"/>
      <w:pgMar w:top="2835" w:right="1134"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EFB" w:rsidRDefault="00BA3EFB" w:rsidP="005F1FDF">
      <w:r>
        <w:separator/>
      </w:r>
    </w:p>
  </w:endnote>
  <w:endnote w:type="continuationSeparator" w:id="0">
    <w:p w:rsidR="00BA3EFB" w:rsidRDefault="00BA3EFB" w:rsidP="005F1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9A9" w:rsidRDefault="000F52AB" w:rsidP="00C80349">
    <w:pPr>
      <w:pStyle w:val="Piedepgina"/>
      <w:tabs>
        <w:tab w:val="clear" w:pos="4419"/>
      </w:tabs>
      <w:jc w:val="right"/>
    </w:pPr>
    <w:r>
      <w:fldChar w:fldCharType="begin"/>
    </w:r>
    <w:r>
      <w:instrText>PAGE   \* MERGEFORMAT</w:instrText>
    </w:r>
    <w:r>
      <w:fldChar w:fldCharType="separate"/>
    </w:r>
    <w:r w:rsidR="00526CE2" w:rsidRPr="00526CE2">
      <w:rPr>
        <w:noProof/>
        <w:lang w:val="es-ES"/>
      </w:rPr>
      <w:t>16</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EFB" w:rsidRDefault="00BA3EFB" w:rsidP="005F1FDF">
      <w:r>
        <w:separator/>
      </w:r>
    </w:p>
  </w:footnote>
  <w:footnote w:type="continuationSeparator" w:id="0">
    <w:p w:rsidR="00BA3EFB" w:rsidRDefault="00BA3EFB" w:rsidP="005F1FDF">
      <w:r>
        <w:continuationSeparator/>
      </w:r>
    </w:p>
  </w:footnote>
  <w:footnote w:id="1">
    <w:p w:rsidR="00A45883" w:rsidRPr="00863AD0" w:rsidRDefault="00A45883" w:rsidP="00A45883">
      <w:pPr>
        <w:pStyle w:val="Textonotapie"/>
        <w:ind w:left="-284"/>
        <w:rPr>
          <w:color w:val="595959" w:themeColor="text1" w:themeTint="A6"/>
          <w:sz w:val="16"/>
          <w:szCs w:val="16"/>
        </w:rPr>
      </w:pPr>
      <w:r w:rsidRPr="00863AD0">
        <w:rPr>
          <w:rStyle w:val="Refdenotaalpie"/>
          <w:color w:val="595959" w:themeColor="text1" w:themeTint="A6"/>
          <w:sz w:val="16"/>
          <w:szCs w:val="16"/>
        </w:rPr>
        <w:footnoteRef/>
      </w:r>
      <w:r w:rsidRPr="00863AD0">
        <w:rPr>
          <w:color w:val="595959" w:themeColor="text1" w:themeTint="A6"/>
          <w:sz w:val="16"/>
          <w:szCs w:val="16"/>
        </w:rPr>
        <w:t xml:space="preserve"> http://apps.slp.gob.mx/po/ConsultaDocumentos.aspx</w:t>
      </w:r>
    </w:p>
    <w:p w:rsidR="00A45883" w:rsidRDefault="00A45883" w:rsidP="00A45883">
      <w:pPr>
        <w:pStyle w:val="Textonotapie"/>
      </w:pPr>
    </w:p>
  </w:footnote>
  <w:footnote w:id="2">
    <w:p w:rsidR="005F1FDF" w:rsidRPr="00863AD0" w:rsidRDefault="005F1FDF" w:rsidP="00863AD0">
      <w:pPr>
        <w:pStyle w:val="Textonotapie"/>
        <w:ind w:left="-284"/>
        <w:jc w:val="both"/>
        <w:rPr>
          <w:color w:val="595959" w:themeColor="text1" w:themeTint="A6"/>
          <w:sz w:val="16"/>
          <w:szCs w:val="16"/>
        </w:rPr>
      </w:pPr>
      <w:r w:rsidRPr="00863AD0">
        <w:rPr>
          <w:rStyle w:val="Refdenotaalpie"/>
          <w:color w:val="595959" w:themeColor="text1" w:themeTint="A6"/>
          <w:sz w:val="16"/>
          <w:szCs w:val="16"/>
        </w:rPr>
        <w:footnoteRef/>
      </w:r>
      <w:r w:rsidRPr="00863AD0">
        <w:rPr>
          <w:color w:val="595959" w:themeColor="text1" w:themeTint="A6"/>
          <w:sz w:val="16"/>
          <w:szCs w:val="16"/>
        </w:rPr>
        <w:t xml:space="preserve"> ARTÍCULO 8°. La CEGAIP deberá regir su funcionamiento de acuerdo a los siguientes principios:</w:t>
      </w:r>
    </w:p>
    <w:p w:rsidR="005F1FDF" w:rsidRPr="00863AD0" w:rsidRDefault="005F1FDF" w:rsidP="00863AD0">
      <w:pPr>
        <w:pStyle w:val="Textonotapie"/>
        <w:ind w:left="-284"/>
        <w:jc w:val="both"/>
        <w:rPr>
          <w:color w:val="595959" w:themeColor="text1" w:themeTint="A6"/>
          <w:sz w:val="16"/>
          <w:szCs w:val="16"/>
        </w:rPr>
      </w:pPr>
    </w:p>
    <w:p w:rsidR="005F1FDF" w:rsidRPr="00863AD0" w:rsidRDefault="005F1FDF" w:rsidP="00863AD0">
      <w:pPr>
        <w:pStyle w:val="Textonotapie"/>
        <w:ind w:left="-284"/>
        <w:jc w:val="both"/>
        <w:rPr>
          <w:color w:val="595959" w:themeColor="text1" w:themeTint="A6"/>
          <w:sz w:val="16"/>
          <w:szCs w:val="16"/>
        </w:rPr>
      </w:pPr>
      <w:r w:rsidRPr="00863AD0">
        <w:rPr>
          <w:color w:val="595959" w:themeColor="text1" w:themeTint="A6"/>
          <w:sz w:val="16"/>
          <w:szCs w:val="16"/>
        </w:rPr>
        <w:t>[…]</w:t>
      </w:r>
    </w:p>
    <w:p w:rsidR="005F1FDF" w:rsidRPr="00486DF6" w:rsidRDefault="005F1FDF" w:rsidP="00863AD0">
      <w:pPr>
        <w:pStyle w:val="Textonotapie"/>
        <w:ind w:left="-284"/>
        <w:jc w:val="both"/>
        <w:rPr>
          <w:sz w:val="16"/>
          <w:szCs w:val="16"/>
        </w:rPr>
      </w:pPr>
    </w:p>
    <w:p w:rsidR="005F1FDF" w:rsidRPr="008D57B6" w:rsidRDefault="005F1FDF" w:rsidP="00863AD0">
      <w:pPr>
        <w:pStyle w:val="Textonotapie"/>
        <w:ind w:left="-284"/>
        <w:jc w:val="both"/>
        <w:rPr>
          <w:color w:val="595959" w:themeColor="text1" w:themeTint="A6"/>
          <w:sz w:val="16"/>
          <w:szCs w:val="16"/>
        </w:rPr>
      </w:pPr>
      <w:r w:rsidRPr="008D57B6">
        <w:rPr>
          <w:color w:val="595959" w:themeColor="text1" w:themeTint="A6"/>
          <w:sz w:val="16"/>
          <w:szCs w:val="16"/>
        </w:rPr>
        <w:t>VI. Máxima Publicidad: toda la información en posesión de los sujetos obligados será pública, completa, oportuna y accesible, sujeta a un claro régimen de excepciones que deberán estar definidas y ser además legítimas y estrictamente necesarias en una sociedad democrática;</w:t>
      </w:r>
    </w:p>
    <w:p w:rsidR="005F1FDF" w:rsidRPr="008D57B6" w:rsidRDefault="005F1FDF" w:rsidP="00863AD0">
      <w:pPr>
        <w:pStyle w:val="Textonotapie"/>
        <w:ind w:left="-284"/>
        <w:jc w:val="both"/>
        <w:rPr>
          <w:color w:val="595959" w:themeColor="text1" w:themeTint="A6"/>
        </w:rPr>
      </w:pPr>
    </w:p>
  </w:footnote>
  <w:footnote w:id="3">
    <w:p w:rsidR="005F1FDF" w:rsidRPr="00CB5CFA" w:rsidRDefault="005F1FDF" w:rsidP="00863AD0">
      <w:pPr>
        <w:pStyle w:val="Textonotapie"/>
        <w:ind w:left="-284"/>
        <w:rPr>
          <w:sz w:val="16"/>
          <w:szCs w:val="16"/>
        </w:rPr>
      </w:pPr>
      <w:r w:rsidRPr="008D57B6">
        <w:rPr>
          <w:rStyle w:val="Refdenotaalpie"/>
          <w:color w:val="595959" w:themeColor="text1" w:themeTint="A6"/>
          <w:sz w:val="16"/>
          <w:szCs w:val="16"/>
        </w:rPr>
        <w:footnoteRef/>
      </w:r>
      <w:r w:rsidRPr="008D57B6">
        <w:rPr>
          <w:color w:val="595959" w:themeColor="text1" w:themeTint="A6"/>
          <w:sz w:val="16"/>
          <w:szCs w:val="16"/>
        </w:rPr>
        <w:t xml:space="preserve"> Visible de foja </w:t>
      </w:r>
      <w:r w:rsidR="00E4481F" w:rsidRPr="008D57B6">
        <w:rPr>
          <w:color w:val="595959" w:themeColor="text1" w:themeTint="A6"/>
          <w:sz w:val="16"/>
          <w:szCs w:val="16"/>
        </w:rPr>
        <w:t>22</w:t>
      </w:r>
      <w:r w:rsidRPr="008D57B6">
        <w:rPr>
          <w:color w:val="595959" w:themeColor="text1" w:themeTint="A6"/>
          <w:sz w:val="16"/>
          <w:szCs w:val="16"/>
        </w:rPr>
        <w:t xml:space="preserve"> a 27 de autos.</w:t>
      </w:r>
    </w:p>
  </w:footnote>
  <w:footnote w:id="4">
    <w:p w:rsidR="00AD426F" w:rsidRPr="00CB2DB3" w:rsidRDefault="00AD426F" w:rsidP="00AD426F">
      <w:pPr>
        <w:ind w:right="91"/>
        <w:jc w:val="both"/>
        <w:rPr>
          <w:rFonts w:eastAsia="Arial"/>
          <w:color w:val="595959" w:themeColor="text1" w:themeTint="A6"/>
          <w:sz w:val="16"/>
          <w:szCs w:val="16"/>
        </w:rPr>
      </w:pPr>
      <w:r w:rsidRPr="00CB2DB3">
        <w:rPr>
          <w:rStyle w:val="Refdenotaalpie"/>
          <w:color w:val="595959" w:themeColor="text1" w:themeTint="A6"/>
          <w:sz w:val="16"/>
          <w:szCs w:val="16"/>
        </w:rPr>
        <w:footnoteRef/>
      </w:r>
      <w:r w:rsidRPr="00CB2DB3">
        <w:rPr>
          <w:color w:val="595959" w:themeColor="text1" w:themeTint="A6"/>
          <w:sz w:val="16"/>
          <w:szCs w:val="16"/>
        </w:rPr>
        <w:t xml:space="preserve"> </w:t>
      </w:r>
      <w:r w:rsidRPr="00CB2DB3">
        <w:rPr>
          <w:rFonts w:eastAsia="Arial"/>
          <w:b/>
          <w:color w:val="595959" w:themeColor="text1" w:themeTint="A6"/>
          <w:spacing w:val="1"/>
          <w:sz w:val="16"/>
          <w:szCs w:val="16"/>
        </w:rPr>
        <w:t>ARTÍCUL</w:t>
      </w:r>
      <w:r w:rsidRPr="00CB2DB3">
        <w:rPr>
          <w:rFonts w:eastAsia="Arial"/>
          <w:b/>
          <w:color w:val="595959" w:themeColor="text1" w:themeTint="A6"/>
          <w:sz w:val="16"/>
          <w:szCs w:val="16"/>
        </w:rPr>
        <w:t>O</w:t>
      </w:r>
      <w:r w:rsidRPr="00CB2DB3">
        <w:rPr>
          <w:rFonts w:eastAsia="Arial"/>
          <w:b/>
          <w:color w:val="595959" w:themeColor="text1" w:themeTint="A6"/>
          <w:spacing w:val="-10"/>
          <w:sz w:val="16"/>
          <w:szCs w:val="16"/>
        </w:rPr>
        <w:t xml:space="preserve"> </w:t>
      </w:r>
      <w:r w:rsidRPr="00CB2DB3">
        <w:rPr>
          <w:rFonts w:eastAsia="Arial"/>
          <w:b/>
          <w:color w:val="595959" w:themeColor="text1" w:themeTint="A6"/>
          <w:spacing w:val="1"/>
          <w:sz w:val="16"/>
          <w:szCs w:val="16"/>
        </w:rPr>
        <w:t>47</w:t>
      </w:r>
      <w:r w:rsidRPr="00CB2DB3">
        <w:rPr>
          <w:rFonts w:eastAsia="Arial"/>
          <w:b/>
          <w:color w:val="595959" w:themeColor="text1" w:themeTint="A6"/>
          <w:sz w:val="16"/>
          <w:szCs w:val="16"/>
        </w:rPr>
        <w:t>.</w:t>
      </w:r>
      <w:r w:rsidRPr="00CB2DB3">
        <w:rPr>
          <w:rFonts w:eastAsia="Arial"/>
          <w:b/>
          <w:color w:val="595959" w:themeColor="text1" w:themeTint="A6"/>
          <w:spacing w:val="-10"/>
          <w:sz w:val="16"/>
          <w:szCs w:val="16"/>
        </w:rPr>
        <w:t xml:space="preserve"> </w:t>
      </w:r>
      <w:r w:rsidRPr="00CB2DB3">
        <w:rPr>
          <w:rFonts w:eastAsia="Arial"/>
          <w:b/>
          <w:color w:val="595959" w:themeColor="text1" w:themeTint="A6"/>
          <w:spacing w:val="1"/>
          <w:sz w:val="16"/>
          <w:szCs w:val="16"/>
        </w:rPr>
        <w:t>Atribuciones</w:t>
      </w:r>
      <w:r w:rsidRPr="00CB2DB3">
        <w:rPr>
          <w:rFonts w:eastAsia="Arial"/>
          <w:b/>
          <w:color w:val="595959" w:themeColor="text1" w:themeTint="A6"/>
          <w:sz w:val="16"/>
          <w:szCs w:val="16"/>
        </w:rPr>
        <w:t>.</w:t>
      </w:r>
      <w:r w:rsidRPr="00CB2DB3">
        <w:rPr>
          <w:rFonts w:eastAsia="Arial"/>
          <w:b/>
          <w:color w:val="595959" w:themeColor="text1" w:themeTint="A6"/>
          <w:spacing w:val="3"/>
          <w:sz w:val="16"/>
          <w:szCs w:val="16"/>
        </w:rPr>
        <w:t xml:space="preserve"> </w:t>
      </w:r>
      <w:r w:rsidRPr="00CB2DB3">
        <w:rPr>
          <w:rFonts w:eastAsia="Arial"/>
          <w:color w:val="595959" w:themeColor="text1" w:themeTint="A6"/>
          <w:spacing w:val="1"/>
          <w:sz w:val="16"/>
          <w:szCs w:val="16"/>
        </w:rPr>
        <w:t>So</w:t>
      </w:r>
      <w:r w:rsidRPr="00CB2DB3">
        <w:rPr>
          <w:rFonts w:eastAsia="Arial"/>
          <w:color w:val="595959" w:themeColor="text1" w:themeTint="A6"/>
          <w:sz w:val="16"/>
          <w:szCs w:val="16"/>
        </w:rPr>
        <w:t>n</w:t>
      </w:r>
      <w:r w:rsidRPr="00CB2DB3">
        <w:rPr>
          <w:rFonts w:eastAsia="Arial"/>
          <w:color w:val="595959" w:themeColor="text1" w:themeTint="A6"/>
          <w:spacing w:val="-11"/>
          <w:sz w:val="16"/>
          <w:szCs w:val="16"/>
        </w:rPr>
        <w:t xml:space="preserve"> </w:t>
      </w:r>
      <w:r w:rsidRPr="00CB2DB3">
        <w:rPr>
          <w:rFonts w:eastAsia="Arial"/>
          <w:color w:val="595959" w:themeColor="text1" w:themeTint="A6"/>
          <w:spacing w:val="1"/>
          <w:sz w:val="16"/>
          <w:szCs w:val="16"/>
        </w:rPr>
        <w:t>atribucione</w:t>
      </w:r>
      <w:r w:rsidRPr="00CB2DB3">
        <w:rPr>
          <w:rFonts w:eastAsia="Arial"/>
          <w:color w:val="595959" w:themeColor="text1" w:themeTint="A6"/>
          <w:sz w:val="16"/>
          <w:szCs w:val="16"/>
        </w:rPr>
        <w:t>s</w:t>
      </w:r>
      <w:r w:rsidRPr="00CB2DB3">
        <w:rPr>
          <w:rFonts w:eastAsia="Arial"/>
          <w:color w:val="595959" w:themeColor="text1" w:themeTint="A6"/>
          <w:spacing w:val="-11"/>
          <w:sz w:val="16"/>
          <w:szCs w:val="16"/>
        </w:rPr>
        <w:t xml:space="preserve"> </w:t>
      </w:r>
      <w:r w:rsidRPr="00CB2DB3">
        <w:rPr>
          <w:rFonts w:eastAsia="Arial"/>
          <w:color w:val="595959" w:themeColor="text1" w:themeTint="A6"/>
          <w:spacing w:val="1"/>
          <w:sz w:val="16"/>
          <w:szCs w:val="16"/>
        </w:rPr>
        <w:t>de</w:t>
      </w:r>
      <w:r w:rsidRPr="00CB2DB3">
        <w:rPr>
          <w:rFonts w:eastAsia="Arial"/>
          <w:color w:val="595959" w:themeColor="text1" w:themeTint="A6"/>
          <w:sz w:val="16"/>
          <w:szCs w:val="16"/>
        </w:rPr>
        <w:t>l</w:t>
      </w:r>
      <w:r w:rsidRPr="00CB2DB3">
        <w:rPr>
          <w:rFonts w:eastAsia="Arial"/>
          <w:color w:val="595959" w:themeColor="text1" w:themeTint="A6"/>
          <w:spacing w:val="-11"/>
          <w:sz w:val="16"/>
          <w:szCs w:val="16"/>
        </w:rPr>
        <w:t xml:space="preserve"> </w:t>
      </w:r>
      <w:r w:rsidRPr="00CB2DB3">
        <w:rPr>
          <w:rFonts w:eastAsia="Arial"/>
          <w:color w:val="595959" w:themeColor="text1" w:themeTint="A6"/>
          <w:spacing w:val="1"/>
          <w:sz w:val="16"/>
          <w:szCs w:val="16"/>
        </w:rPr>
        <w:t>Titula</w:t>
      </w:r>
      <w:r w:rsidRPr="00CB2DB3">
        <w:rPr>
          <w:rFonts w:eastAsia="Arial"/>
          <w:color w:val="595959" w:themeColor="text1" w:themeTint="A6"/>
          <w:sz w:val="16"/>
          <w:szCs w:val="16"/>
        </w:rPr>
        <w:t>r</w:t>
      </w:r>
      <w:r w:rsidRPr="00CB2DB3">
        <w:rPr>
          <w:rFonts w:eastAsia="Arial"/>
          <w:color w:val="595959" w:themeColor="text1" w:themeTint="A6"/>
          <w:spacing w:val="-11"/>
          <w:sz w:val="16"/>
          <w:szCs w:val="16"/>
        </w:rPr>
        <w:t xml:space="preserve"> </w:t>
      </w:r>
      <w:r w:rsidRPr="00CB2DB3">
        <w:rPr>
          <w:rFonts w:eastAsia="Arial"/>
          <w:color w:val="595959" w:themeColor="text1" w:themeTint="A6"/>
          <w:spacing w:val="1"/>
          <w:sz w:val="16"/>
          <w:szCs w:val="16"/>
        </w:rPr>
        <w:t>d</w:t>
      </w:r>
      <w:r w:rsidRPr="00CB2DB3">
        <w:rPr>
          <w:rFonts w:eastAsia="Arial"/>
          <w:color w:val="595959" w:themeColor="text1" w:themeTint="A6"/>
          <w:sz w:val="16"/>
          <w:szCs w:val="16"/>
        </w:rPr>
        <w:t>e</w:t>
      </w:r>
      <w:r w:rsidRPr="00CB2DB3">
        <w:rPr>
          <w:rFonts w:eastAsia="Arial"/>
          <w:color w:val="595959" w:themeColor="text1" w:themeTint="A6"/>
          <w:spacing w:val="-11"/>
          <w:sz w:val="16"/>
          <w:szCs w:val="16"/>
        </w:rPr>
        <w:t xml:space="preserve"> </w:t>
      </w:r>
      <w:r w:rsidRPr="00CB2DB3">
        <w:rPr>
          <w:rFonts w:eastAsia="Arial"/>
          <w:color w:val="595959" w:themeColor="text1" w:themeTint="A6"/>
          <w:spacing w:val="1"/>
          <w:sz w:val="16"/>
          <w:szCs w:val="16"/>
        </w:rPr>
        <w:t>la</w:t>
      </w:r>
    </w:p>
    <w:p w:rsidR="00AD426F" w:rsidRPr="00CB2DB3" w:rsidRDefault="00AD426F" w:rsidP="00AD426F">
      <w:pPr>
        <w:spacing w:before="11"/>
        <w:ind w:right="3039"/>
        <w:jc w:val="both"/>
        <w:rPr>
          <w:rFonts w:eastAsia="Arial"/>
          <w:color w:val="595959" w:themeColor="text1" w:themeTint="A6"/>
          <w:spacing w:val="1"/>
          <w:sz w:val="16"/>
          <w:szCs w:val="16"/>
        </w:rPr>
      </w:pPr>
      <w:r w:rsidRPr="00CB2DB3">
        <w:rPr>
          <w:rFonts w:eastAsia="Arial"/>
          <w:color w:val="595959" w:themeColor="text1" w:themeTint="A6"/>
          <w:spacing w:val="1"/>
          <w:sz w:val="16"/>
          <w:szCs w:val="16"/>
        </w:rPr>
        <w:t>Unida</w:t>
      </w:r>
      <w:r w:rsidRPr="00CB2DB3">
        <w:rPr>
          <w:rFonts w:eastAsia="Arial"/>
          <w:color w:val="595959" w:themeColor="text1" w:themeTint="A6"/>
          <w:sz w:val="16"/>
          <w:szCs w:val="16"/>
        </w:rPr>
        <w:t>d</w:t>
      </w:r>
      <w:r w:rsidRPr="00CB2DB3">
        <w:rPr>
          <w:rFonts w:eastAsia="Arial"/>
          <w:color w:val="595959" w:themeColor="text1" w:themeTint="A6"/>
          <w:spacing w:val="28"/>
          <w:sz w:val="16"/>
          <w:szCs w:val="16"/>
        </w:rPr>
        <w:t xml:space="preserve"> </w:t>
      </w:r>
      <w:r w:rsidRPr="00CB2DB3">
        <w:rPr>
          <w:rFonts w:eastAsia="Arial"/>
          <w:color w:val="595959" w:themeColor="text1" w:themeTint="A6"/>
          <w:spacing w:val="1"/>
          <w:sz w:val="16"/>
          <w:szCs w:val="16"/>
        </w:rPr>
        <w:t>d</w:t>
      </w:r>
      <w:r w:rsidRPr="00CB2DB3">
        <w:rPr>
          <w:rFonts w:eastAsia="Arial"/>
          <w:color w:val="595959" w:themeColor="text1" w:themeTint="A6"/>
          <w:sz w:val="16"/>
          <w:szCs w:val="16"/>
        </w:rPr>
        <w:t>e</w:t>
      </w:r>
      <w:r w:rsidRPr="00CB2DB3">
        <w:rPr>
          <w:rFonts w:eastAsia="Arial"/>
          <w:color w:val="595959" w:themeColor="text1" w:themeTint="A6"/>
          <w:spacing w:val="28"/>
          <w:sz w:val="16"/>
          <w:szCs w:val="16"/>
        </w:rPr>
        <w:t xml:space="preserve"> </w:t>
      </w:r>
      <w:r w:rsidRPr="00CB2DB3">
        <w:rPr>
          <w:rFonts w:eastAsia="Arial"/>
          <w:color w:val="595959" w:themeColor="text1" w:themeTint="A6"/>
          <w:spacing w:val="-10"/>
          <w:sz w:val="16"/>
          <w:szCs w:val="16"/>
        </w:rPr>
        <w:t>V</w:t>
      </w:r>
      <w:r w:rsidRPr="00CB2DB3">
        <w:rPr>
          <w:rFonts w:eastAsia="Arial"/>
          <w:color w:val="595959" w:themeColor="text1" w:themeTint="A6"/>
          <w:spacing w:val="1"/>
          <w:sz w:val="16"/>
          <w:szCs w:val="16"/>
        </w:rPr>
        <w:t>erificaciones:</w:t>
      </w:r>
    </w:p>
    <w:p w:rsidR="00AD426F" w:rsidRPr="00CB2DB3" w:rsidRDefault="00AD426F" w:rsidP="00AD426F">
      <w:pPr>
        <w:spacing w:before="11"/>
        <w:ind w:right="3039"/>
        <w:jc w:val="both"/>
        <w:rPr>
          <w:rFonts w:eastAsia="Arial"/>
          <w:color w:val="595959" w:themeColor="text1" w:themeTint="A6"/>
          <w:sz w:val="16"/>
          <w:szCs w:val="16"/>
        </w:rPr>
      </w:pPr>
    </w:p>
    <w:p w:rsidR="00AD426F" w:rsidRPr="00CB2DB3" w:rsidRDefault="00AD426F" w:rsidP="00AD426F">
      <w:pPr>
        <w:spacing w:before="11"/>
        <w:ind w:right="3039"/>
        <w:jc w:val="both"/>
        <w:rPr>
          <w:rFonts w:eastAsia="Arial"/>
          <w:color w:val="595959" w:themeColor="text1" w:themeTint="A6"/>
          <w:sz w:val="16"/>
          <w:szCs w:val="16"/>
        </w:rPr>
      </w:pPr>
      <w:r w:rsidRPr="00CB2DB3">
        <w:rPr>
          <w:rFonts w:eastAsia="Arial"/>
          <w:color w:val="595959" w:themeColor="text1" w:themeTint="A6"/>
          <w:sz w:val="16"/>
          <w:szCs w:val="16"/>
        </w:rPr>
        <w:t>[…]</w:t>
      </w:r>
    </w:p>
    <w:p w:rsidR="00AD426F" w:rsidRPr="00CB2DB3" w:rsidRDefault="00AD426F" w:rsidP="00AD426F">
      <w:pPr>
        <w:spacing w:line="262" w:lineRule="auto"/>
        <w:ind w:left="125" w:right="-23"/>
        <w:jc w:val="both"/>
        <w:rPr>
          <w:rFonts w:eastAsia="Arial"/>
          <w:color w:val="595959" w:themeColor="text1" w:themeTint="A6"/>
          <w:spacing w:val="10"/>
          <w:sz w:val="16"/>
          <w:szCs w:val="16"/>
        </w:rPr>
      </w:pPr>
    </w:p>
    <w:p w:rsidR="00AD426F" w:rsidRPr="00CB2DB3" w:rsidRDefault="00AD426F" w:rsidP="00AD426F">
      <w:pPr>
        <w:spacing w:line="262" w:lineRule="auto"/>
        <w:ind w:right="-23"/>
        <w:jc w:val="both"/>
        <w:rPr>
          <w:rFonts w:eastAsia="Arial"/>
          <w:color w:val="595959" w:themeColor="text1" w:themeTint="A6"/>
          <w:sz w:val="16"/>
          <w:szCs w:val="16"/>
        </w:rPr>
      </w:pPr>
      <w:r w:rsidRPr="00CB2DB3">
        <w:rPr>
          <w:rFonts w:eastAsia="Arial"/>
          <w:color w:val="595959" w:themeColor="text1" w:themeTint="A6"/>
          <w:spacing w:val="10"/>
          <w:sz w:val="16"/>
          <w:szCs w:val="16"/>
        </w:rPr>
        <w:t>XI</w:t>
      </w:r>
      <w:r w:rsidRPr="00CB2DB3">
        <w:rPr>
          <w:rFonts w:eastAsia="Arial"/>
          <w:color w:val="595959" w:themeColor="text1" w:themeTint="A6"/>
          <w:spacing w:val="-7"/>
          <w:sz w:val="16"/>
          <w:szCs w:val="16"/>
        </w:rPr>
        <w:t>V</w:t>
      </w:r>
      <w:r w:rsidRPr="00CB2DB3">
        <w:rPr>
          <w:rFonts w:eastAsia="Arial"/>
          <w:color w:val="595959" w:themeColor="text1" w:themeTint="A6"/>
          <w:spacing w:val="10"/>
          <w:sz w:val="16"/>
          <w:szCs w:val="16"/>
        </w:rPr>
        <w:t>.</w:t>
      </w:r>
      <w:r w:rsidRPr="00CB2DB3">
        <w:rPr>
          <w:rFonts w:eastAsia="Arial"/>
          <w:color w:val="595959" w:themeColor="text1" w:themeTint="A6"/>
          <w:sz w:val="16"/>
          <w:szCs w:val="16"/>
        </w:rPr>
        <w:t xml:space="preserve">- </w:t>
      </w:r>
      <w:r w:rsidRPr="00CB2DB3">
        <w:rPr>
          <w:rFonts w:eastAsia="Arial"/>
          <w:color w:val="595959" w:themeColor="text1" w:themeTint="A6"/>
          <w:spacing w:val="10"/>
          <w:sz w:val="16"/>
          <w:szCs w:val="16"/>
        </w:rPr>
        <w:t>Realiza</w:t>
      </w:r>
      <w:r w:rsidRPr="00CB2DB3">
        <w:rPr>
          <w:rFonts w:eastAsia="Arial"/>
          <w:color w:val="595959" w:themeColor="text1" w:themeTint="A6"/>
          <w:sz w:val="16"/>
          <w:szCs w:val="16"/>
        </w:rPr>
        <w:t xml:space="preserve">r </w:t>
      </w:r>
      <w:r w:rsidRPr="00CB2DB3">
        <w:rPr>
          <w:rFonts w:eastAsia="Arial"/>
          <w:color w:val="595959" w:themeColor="text1" w:themeTint="A6"/>
          <w:spacing w:val="10"/>
          <w:sz w:val="16"/>
          <w:szCs w:val="16"/>
        </w:rPr>
        <w:t>la</w:t>
      </w:r>
      <w:r w:rsidRPr="00CB2DB3">
        <w:rPr>
          <w:rFonts w:eastAsia="Arial"/>
          <w:color w:val="595959" w:themeColor="text1" w:themeTint="A6"/>
          <w:sz w:val="16"/>
          <w:szCs w:val="16"/>
        </w:rPr>
        <w:t xml:space="preserve">s </w:t>
      </w:r>
      <w:r w:rsidRPr="00CB2DB3">
        <w:rPr>
          <w:rFonts w:eastAsia="Arial"/>
          <w:color w:val="595959" w:themeColor="text1" w:themeTint="A6"/>
          <w:spacing w:val="10"/>
          <w:sz w:val="16"/>
          <w:szCs w:val="16"/>
        </w:rPr>
        <w:t>verificacione</w:t>
      </w:r>
      <w:r w:rsidRPr="00CB2DB3">
        <w:rPr>
          <w:rFonts w:eastAsia="Arial"/>
          <w:color w:val="595959" w:themeColor="text1" w:themeTint="A6"/>
          <w:sz w:val="16"/>
          <w:szCs w:val="16"/>
        </w:rPr>
        <w:t xml:space="preserve">s </w:t>
      </w:r>
      <w:r w:rsidRPr="00CB2DB3">
        <w:rPr>
          <w:rFonts w:eastAsia="Arial"/>
          <w:color w:val="595959" w:themeColor="text1" w:themeTint="A6"/>
          <w:spacing w:val="10"/>
          <w:sz w:val="16"/>
          <w:szCs w:val="16"/>
        </w:rPr>
        <w:t>d</w:t>
      </w:r>
      <w:r w:rsidRPr="00CB2DB3">
        <w:rPr>
          <w:rFonts w:eastAsia="Arial"/>
          <w:color w:val="595959" w:themeColor="text1" w:themeTint="A6"/>
          <w:sz w:val="16"/>
          <w:szCs w:val="16"/>
        </w:rPr>
        <w:t xml:space="preserve">e </w:t>
      </w:r>
      <w:r w:rsidRPr="00CB2DB3">
        <w:rPr>
          <w:rFonts w:eastAsia="Arial"/>
          <w:color w:val="595959" w:themeColor="text1" w:themeTint="A6"/>
          <w:spacing w:val="10"/>
          <w:sz w:val="16"/>
          <w:szCs w:val="16"/>
        </w:rPr>
        <w:t>la</w:t>
      </w:r>
      <w:r w:rsidRPr="00CB2DB3">
        <w:rPr>
          <w:rFonts w:eastAsia="Arial"/>
          <w:color w:val="595959" w:themeColor="text1" w:themeTint="A6"/>
          <w:sz w:val="16"/>
          <w:szCs w:val="16"/>
        </w:rPr>
        <w:t xml:space="preserve">s </w:t>
      </w:r>
      <w:r w:rsidRPr="00CB2DB3">
        <w:rPr>
          <w:rFonts w:eastAsia="Arial"/>
          <w:color w:val="595959" w:themeColor="text1" w:themeTint="A6"/>
          <w:spacing w:val="10"/>
          <w:sz w:val="16"/>
          <w:szCs w:val="16"/>
        </w:rPr>
        <w:t>obligacione</w:t>
      </w:r>
      <w:r w:rsidRPr="00CB2DB3">
        <w:rPr>
          <w:rFonts w:eastAsia="Arial"/>
          <w:color w:val="595959" w:themeColor="text1" w:themeTint="A6"/>
          <w:sz w:val="16"/>
          <w:szCs w:val="16"/>
        </w:rPr>
        <w:t xml:space="preserve">s </w:t>
      </w:r>
      <w:r w:rsidRPr="00CB2DB3">
        <w:rPr>
          <w:rFonts w:eastAsia="Arial"/>
          <w:color w:val="595959" w:themeColor="text1" w:themeTint="A6"/>
          <w:spacing w:val="10"/>
          <w:sz w:val="16"/>
          <w:szCs w:val="16"/>
        </w:rPr>
        <w:t xml:space="preserve">de </w:t>
      </w:r>
      <w:r w:rsidRPr="00CB2DB3">
        <w:rPr>
          <w:rFonts w:eastAsia="Arial"/>
          <w:color w:val="595959" w:themeColor="text1" w:themeTint="A6"/>
          <w:spacing w:val="5"/>
          <w:sz w:val="16"/>
          <w:szCs w:val="16"/>
        </w:rPr>
        <w:t>transparenci</w:t>
      </w:r>
      <w:r w:rsidRPr="00CB2DB3">
        <w:rPr>
          <w:rFonts w:eastAsia="Arial"/>
          <w:color w:val="595959" w:themeColor="text1" w:themeTint="A6"/>
          <w:sz w:val="16"/>
          <w:szCs w:val="16"/>
        </w:rPr>
        <w:t>a</w:t>
      </w:r>
      <w:r w:rsidRPr="00CB2DB3">
        <w:rPr>
          <w:rFonts w:eastAsia="Arial"/>
          <w:color w:val="595959" w:themeColor="text1" w:themeTint="A6"/>
          <w:spacing w:val="13"/>
          <w:sz w:val="16"/>
          <w:szCs w:val="16"/>
        </w:rPr>
        <w:t xml:space="preserve"> </w:t>
      </w:r>
      <w:r w:rsidRPr="00CB2DB3">
        <w:rPr>
          <w:rFonts w:eastAsia="Arial"/>
          <w:color w:val="595959" w:themeColor="text1" w:themeTint="A6"/>
          <w:spacing w:val="5"/>
          <w:sz w:val="16"/>
          <w:szCs w:val="16"/>
        </w:rPr>
        <w:t>establecida</w:t>
      </w:r>
      <w:r w:rsidRPr="00CB2DB3">
        <w:rPr>
          <w:rFonts w:eastAsia="Arial"/>
          <w:color w:val="595959" w:themeColor="text1" w:themeTint="A6"/>
          <w:sz w:val="16"/>
          <w:szCs w:val="16"/>
        </w:rPr>
        <w:t>s</w:t>
      </w:r>
      <w:r w:rsidRPr="00CB2DB3">
        <w:rPr>
          <w:rFonts w:eastAsia="Arial"/>
          <w:color w:val="595959" w:themeColor="text1" w:themeTint="A6"/>
          <w:spacing w:val="13"/>
          <w:sz w:val="16"/>
          <w:szCs w:val="16"/>
        </w:rPr>
        <w:t xml:space="preserve"> </w:t>
      </w:r>
      <w:r w:rsidRPr="00CB2DB3">
        <w:rPr>
          <w:rFonts w:eastAsia="Arial"/>
          <w:color w:val="595959" w:themeColor="text1" w:themeTint="A6"/>
          <w:spacing w:val="5"/>
          <w:sz w:val="16"/>
          <w:szCs w:val="16"/>
        </w:rPr>
        <w:t>e</w:t>
      </w:r>
      <w:r w:rsidRPr="00CB2DB3">
        <w:rPr>
          <w:rFonts w:eastAsia="Arial"/>
          <w:color w:val="595959" w:themeColor="text1" w:themeTint="A6"/>
          <w:sz w:val="16"/>
          <w:szCs w:val="16"/>
        </w:rPr>
        <w:t>n</w:t>
      </w:r>
      <w:r w:rsidRPr="00CB2DB3">
        <w:rPr>
          <w:rFonts w:eastAsia="Arial"/>
          <w:color w:val="595959" w:themeColor="text1" w:themeTint="A6"/>
          <w:spacing w:val="13"/>
          <w:sz w:val="16"/>
          <w:szCs w:val="16"/>
        </w:rPr>
        <w:t xml:space="preserve"> </w:t>
      </w:r>
      <w:r w:rsidRPr="00CB2DB3">
        <w:rPr>
          <w:rFonts w:eastAsia="Arial"/>
          <w:color w:val="595959" w:themeColor="text1" w:themeTint="A6"/>
          <w:spacing w:val="5"/>
          <w:sz w:val="16"/>
          <w:szCs w:val="16"/>
        </w:rPr>
        <w:t>e</w:t>
      </w:r>
      <w:r w:rsidRPr="00CB2DB3">
        <w:rPr>
          <w:rFonts w:eastAsia="Arial"/>
          <w:color w:val="595959" w:themeColor="text1" w:themeTint="A6"/>
          <w:sz w:val="16"/>
          <w:szCs w:val="16"/>
        </w:rPr>
        <w:t>l</w:t>
      </w:r>
      <w:r w:rsidRPr="00CB2DB3">
        <w:rPr>
          <w:rFonts w:eastAsia="Arial"/>
          <w:color w:val="595959" w:themeColor="text1" w:themeTint="A6"/>
          <w:spacing w:val="13"/>
          <w:sz w:val="16"/>
          <w:szCs w:val="16"/>
        </w:rPr>
        <w:t xml:space="preserve"> </w:t>
      </w:r>
      <w:r w:rsidRPr="00CB2DB3">
        <w:rPr>
          <w:rFonts w:eastAsia="Arial"/>
          <w:color w:val="595959" w:themeColor="text1" w:themeTint="A6"/>
          <w:spacing w:val="5"/>
          <w:sz w:val="16"/>
          <w:szCs w:val="16"/>
        </w:rPr>
        <w:t>Capítul</w:t>
      </w:r>
      <w:r w:rsidRPr="00CB2DB3">
        <w:rPr>
          <w:rFonts w:eastAsia="Arial"/>
          <w:color w:val="595959" w:themeColor="text1" w:themeTint="A6"/>
          <w:sz w:val="16"/>
          <w:szCs w:val="16"/>
        </w:rPr>
        <w:t>o</w:t>
      </w:r>
      <w:r w:rsidRPr="00CB2DB3">
        <w:rPr>
          <w:rFonts w:eastAsia="Arial"/>
          <w:color w:val="595959" w:themeColor="text1" w:themeTint="A6"/>
          <w:spacing w:val="13"/>
          <w:sz w:val="16"/>
          <w:szCs w:val="16"/>
        </w:rPr>
        <w:t xml:space="preserve"> </w:t>
      </w:r>
      <w:r w:rsidRPr="00CB2DB3">
        <w:rPr>
          <w:rFonts w:eastAsia="Arial"/>
          <w:color w:val="595959" w:themeColor="text1" w:themeTint="A6"/>
          <w:sz w:val="16"/>
          <w:szCs w:val="16"/>
        </w:rPr>
        <w:t>V</w:t>
      </w:r>
      <w:r w:rsidRPr="00CB2DB3">
        <w:rPr>
          <w:rFonts w:eastAsia="Arial"/>
          <w:color w:val="595959" w:themeColor="text1" w:themeTint="A6"/>
          <w:spacing w:val="13"/>
          <w:sz w:val="16"/>
          <w:szCs w:val="16"/>
        </w:rPr>
        <w:t xml:space="preserve"> </w:t>
      </w:r>
      <w:r w:rsidRPr="00CB2DB3">
        <w:rPr>
          <w:rFonts w:eastAsia="Arial"/>
          <w:color w:val="595959" w:themeColor="text1" w:themeTint="A6"/>
          <w:spacing w:val="5"/>
          <w:sz w:val="16"/>
          <w:szCs w:val="16"/>
        </w:rPr>
        <w:t>de</w:t>
      </w:r>
      <w:r w:rsidRPr="00CB2DB3">
        <w:rPr>
          <w:rFonts w:eastAsia="Arial"/>
          <w:color w:val="595959" w:themeColor="text1" w:themeTint="A6"/>
          <w:sz w:val="16"/>
          <w:szCs w:val="16"/>
        </w:rPr>
        <w:t>l</w:t>
      </w:r>
      <w:r w:rsidRPr="00CB2DB3">
        <w:rPr>
          <w:rFonts w:eastAsia="Arial"/>
          <w:color w:val="595959" w:themeColor="text1" w:themeTint="A6"/>
          <w:spacing w:val="13"/>
          <w:sz w:val="16"/>
          <w:szCs w:val="16"/>
        </w:rPr>
        <w:t xml:space="preserve"> </w:t>
      </w:r>
      <w:r w:rsidRPr="00CB2DB3">
        <w:rPr>
          <w:rFonts w:eastAsia="Arial"/>
          <w:color w:val="595959" w:themeColor="text1" w:themeTint="A6"/>
          <w:spacing w:val="5"/>
          <w:sz w:val="16"/>
          <w:szCs w:val="16"/>
        </w:rPr>
        <w:t>Títul</w:t>
      </w:r>
      <w:r w:rsidRPr="00CB2DB3">
        <w:rPr>
          <w:rFonts w:eastAsia="Arial"/>
          <w:color w:val="595959" w:themeColor="text1" w:themeTint="A6"/>
          <w:sz w:val="16"/>
          <w:szCs w:val="16"/>
        </w:rPr>
        <w:t>o</w:t>
      </w:r>
      <w:r w:rsidRPr="00CB2DB3">
        <w:rPr>
          <w:rFonts w:eastAsia="Arial"/>
          <w:color w:val="595959" w:themeColor="text1" w:themeTint="A6"/>
          <w:spacing w:val="13"/>
          <w:sz w:val="16"/>
          <w:szCs w:val="16"/>
        </w:rPr>
        <w:t xml:space="preserve"> </w:t>
      </w:r>
      <w:r w:rsidRPr="00CB2DB3">
        <w:rPr>
          <w:rFonts w:eastAsia="Arial"/>
          <w:color w:val="595959" w:themeColor="text1" w:themeTint="A6"/>
          <w:spacing w:val="5"/>
          <w:sz w:val="16"/>
          <w:szCs w:val="16"/>
        </w:rPr>
        <w:t>I</w:t>
      </w:r>
      <w:r w:rsidRPr="00CB2DB3">
        <w:rPr>
          <w:rFonts w:eastAsia="Arial"/>
          <w:color w:val="595959" w:themeColor="text1" w:themeTint="A6"/>
          <w:sz w:val="16"/>
          <w:szCs w:val="16"/>
        </w:rPr>
        <w:t>V</w:t>
      </w:r>
      <w:r w:rsidRPr="00CB2DB3">
        <w:rPr>
          <w:rFonts w:eastAsia="Arial"/>
          <w:color w:val="595959" w:themeColor="text1" w:themeTint="A6"/>
          <w:spacing w:val="13"/>
          <w:sz w:val="16"/>
          <w:szCs w:val="16"/>
        </w:rPr>
        <w:t xml:space="preserve"> </w:t>
      </w:r>
      <w:r w:rsidRPr="00CB2DB3">
        <w:rPr>
          <w:rFonts w:eastAsia="Arial"/>
          <w:color w:val="595959" w:themeColor="text1" w:themeTint="A6"/>
          <w:spacing w:val="5"/>
          <w:sz w:val="16"/>
          <w:szCs w:val="16"/>
        </w:rPr>
        <w:t>de l</w:t>
      </w:r>
      <w:r w:rsidRPr="00CB2DB3">
        <w:rPr>
          <w:rFonts w:eastAsia="Arial"/>
          <w:color w:val="595959" w:themeColor="text1" w:themeTint="A6"/>
          <w:sz w:val="16"/>
          <w:szCs w:val="16"/>
        </w:rPr>
        <w:t>a</w:t>
      </w:r>
      <w:r w:rsidRPr="00CB2DB3">
        <w:rPr>
          <w:rFonts w:eastAsia="Arial"/>
          <w:color w:val="595959" w:themeColor="text1" w:themeTint="A6"/>
          <w:spacing w:val="10"/>
          <w:sz w:val="16"/>
          <w:szCs w:val="16"/>
        </w:rPr>
        <w:t xml:space="preserve"> </w:t>
      </w:r>
      <w:r w:rsidRPr="00CB2DB3">
        <w:rPr>
          <w:rFonts w:eastAsia="Arial"/>
          <w:color w:val="595959" w:themeColor="text1" w:themeTint="A6"/>
          <w:spacing w:val="5"/>
          <w:sz w:val="16"/>
          <w:szCs w:val="16"/>
        </w:rPr>
        <w:t>Le</w:t>
      </w:r>
      <w:r w:rsidRPr="00CB2DB3">
        <w:rPr>
          <w:rFonts w:eastAsia="Arial"/>
          <w:color w:val="595959" w:themeColor="text1" w:themeTint="A6"/>
          <w:sz w:val="16"/>
          <w:szCs w:val="16"/>
        </w:rPr>
        <w:t>y</w:t>
      </w:r>
      <w:r w:rsidRPr="00CB2DB3">
        <w:rPr>
          <w:rFonts w:eastAsia="Arial"/>
          <w:color w:val="595959" w:themeColor="text1" w:themeTint="A6"/>
          <w:spacing w:val="10"/>
          <w:sz w:val="16"/>
          <w:szCs w:val="16"/>
        </w:rPr>
        <w:t xml:space="preserve"> </w:t>
      </w:r>
      <w:r w:rsidRPr="00CB2DB3">
        <w:rPr>
          <w:rFonts w:eastAsia="Arial"/>
          <w:color w:val="595959" w:themeColor="text1" w:themeTint="A6"/>
          <w:spacing w:val="5"/>
          <w:sz w:val="16"/>
          <w:szCs w:val="16"/>
        </w:rPr>
        <w:t>d</w:t>
      </w:r>
      <w:r w:rsidRPr="00CB2DB3">
        <w:rPr>
          <w:rFonts w:eastAsia="Arial"/>
          <w:color w:val="595959" w:themeColor="text1" w:themeTint="A6"/>
          <w:sz w:val="16"/>
          <w:szCs w:val="16"/>
        </w:rPr>
        <w:t>e</w:t>
      </w:r>
      <w:r w:rsidRPr="00CB2DB3">
        <w:rPr>
          <w:rFonts w:eastAsia="Arial"/>
          <w:color w:val="595959" w:themeColor="text1" w:themeTint="A6"/>
          <w:spacing w:val="8"/>
          <w:sz w:val="16"/>
          <w:szCs w:val="16"/>
        </w:rPr>
        <w:t xml:space="preserve"> </w:t>
      </w:r>
      <w:r w:rsidRPr="00CB2DB3">
        <w:rPr>
          <w:rFonts w:eastAsia="Arial"/>
          <w:color w:val="595959" w:themeColor="text1" w:themeTint="A6"/>
          <w:spacing w:val="-2"/>
          <w:sz w:val="16"/>
          <w:szCs w:val="16"/>
        </w:rPr>
        <w:t>T</w:t>
      </w:r>
      <w:r w:rsidRPr="00CB2DB3">
        <w:rPr>
          <w:rFonts w:eastAsia="Arial"/>
          <w:color w:val="595959" w:themeColor="text1" w:themeTint="A6"/>
          <w:spacing w:val="5"/>
          <w:sz w:val="16"/>
          <w:szCs w:val="16"/>
        </w:rPr>
        <w:t>rans</w:t>
      </w:r>
      <w:r w:rsidRPr="00CB2DB3">
        <w:rPr>
          <w:rFonts w:eastAsia="Arial"/>
          <w:color w:val="595959" w:themeColor="text1" w:themeTint="A6"/>
          <w:spacing w:val="2"/>
          <w:sz w:val="16"/>
          <w:szCs w:val="16"/>
        </w:rPr>
        <w:t>p</w:t>
      </w:r>
      <w:r w:rsidRPr="00CB2DB3">
        <w:rPr>
          <w:rFonts w:eastAsia="Arial"/>
          <w:color w:val="595959" w:themeColor="text1" w:themeTint="A6"/>
          <w:spacing w:val="5"/>
          <w:sz w:val="16"/>
          <w:szCs w:val="16"/>
        </w:rPr>
        <w:t>arenci</w:t>
      </w:r>
      <w:r w:rsidRPr="00CB2DB3">
        <w:rPr>
          <w:rFonts w:eastAsia="Arial"/>
          <w:color w:val="595959" w:themeColor="text1" w:themeTint="A6"/>
          <w:sz w:val="16"/>
          <w:szCs w:val="16"/>
        </w:rPr>
        <w:t>a</w:t>
      </w:r>
      <w:r w:rsidRPr="00CB2DB3">
        <w:rPr>
          <w:rFonts w:eastAsia="Arial"/>
          <w:color w:val="595959" w:themeColor="text1" w:themeTint="A6"/>
          <w:spacing w:val="10"/>
          <w:sz w:val="16"/>
          <w:szCs w:val="16"/>
        </w:rPr>
        <w:t xml:space="preserve"> </w:t>
      </w:r>
      <w:r w:rsidRPr="00CB2DB3">
        <w:rPr>
          <w:rFonts w:eastAsia="Arial"/>
          <w:color w:val="595959" w:themeColor="text1" w:themeTint="A6"/>
          <w:sz w:val="16"/>
          <w:szCs w:val="16"/>
        </w:rPr>
        <w:t xml:space="preserve">y </w:t>
      </w:r>
      <w:r w:rsidRPr="00CB2DB3">
        <w:rPr>
          <w:rFonts w:eastAsia="Arial"/>
          <w:color w:val="595959" w:themeColor="text1" w:themeTint="A6"/>
          <w:spacing w:val="5"/>
          <w:sz w:val="16"/>
          <w:szCs w:val="16"/>
        </w:rPr>
        <w:t>Acces</w:t>
      </w:r>
      <w:r w:rsidRPr="00CB2DB3">
        <w:rPr>
          <w:rFonts w:eastAsia="Arial"/>
          <w:color w:val="595959" w:themeColor="text1" w:themeTint="A6"/>
          <w:sz w:val="16"/>
          <w:szCs w:val="16"/>
        </w:rPr>
        <w:t>o</w:t>
      </w:r>
      <w:r w:rsidRPr="00CB2DB3">
        <w:rPr>
          <w:rFonts w:eastAsia="Arial"/>
          <w:color w:val="595959" w:themeColor="text1" w:themeTint="A6"/>
          <w:spacing w:val="10"/>
          <w:sz w:val="16"/>
          <w:szCs w:val="16"/>
        </w:rPr>
        <w:t xml:space="preserve"> </w:t>
      </w:r>
      <w:r w:rsidRPr="00CB2DB3">
        <w:rPr>
          <w:rFonts w:eastAsia="Arial"/>
          <w:color w:val="595959" w:themeColor="text1" w:themeTint="A6"/>
          <w:sz w:val="16"/>
          <w:szCs w:val="16"/>
        </w:rPr>
        <w:t>a</w:t>
      </w:r>
      <w:r w:rsidRPr="00CB2DB3">
        <w:rPr>
          <w:rFonts w:eastAsia="Arial"/>
          <w:color w:val="595959" w:themeColor="text1" w:themeTint="A6"/>
          <w:spacing w:val="10"/>
          <w:sz w:val="16"/>
          <w:szCs w:val="16"/>
        </w:rPr>
        <w:t xml:space="preserve"> </w:t>
      </w:r>
      <w:r w:rsidRPr="00CB2DB3">
        <w:rPr>
          <w:rFonts w:eastAsia="Arial"/>
          <w:color w:val="595959" w:themeColor="text1" w:themeTint="A6"/>
          <w:spacing w:val="5"/>
          <w:sz w:val="16"/>
          <w:szCs w:val="16"/>
        </w:rPr>
        <w:t>l</w:t>
      </w:r>
      <w:r w:rsidRPr="00CB2DB3">
        <w:rPr>
          <w:rFonts w:eastAsia="Arial"/>
          <w:color w:val="595959" w:themeColor="text1" w:themeTint="A6"/>
          <w:sz w:val="16"/>
          <w:szCs w:val="16"/>
        </w:rPr>
        <w:t>a</w:t>
      </w:r>
      <w:r w:rsidRPr="00CB2DB3">
        <w:rPr>
          <w:rFonts w:eastAsia="Arial"/>
          <w:color w:val="595959" w:themeColor="text1" w:themeTint="A6"/>
          <w:spacing w:val="10"/>
          <w:sz w:val="16"/>
          <w:szCs w:val="16"/>
        </w:rPr>
        <w:t xml:space="preserve"> </w:t>
      </w:r>
      <w:r w:rsidRPr="00CB2DB3">
        <w:rPr>
          <w:rFonts w:eastAsia="Arial"/>
          <w:color w:val="595959" w:themeColor="text1" w:themeTint="A6"/>
          <w:spacing w:val="5"/>
          <w:sz w:val="16"/>
          <w:szCs w:val="16"/>
        </w:rPr>
        <w:t>Informació</w:t>
      </w:r>
      <w:r w:rsidRPr="00CB2DB3">
        <w:rPr>
          <w:rFonts w:eastAsia="Arial"/>
          <w:color w:val="595959" w:themeColor="text1" w:themeTint="A6"/>
          <w:sz w:val="16"/>
          <w:szCs w:val="16"/>
        </w:rPr>
        <w:t>n</w:t>
      </w:r>
      <w:r w:rsidRPr="00CB2DB3">
        <w:rPr>
          <w:rFonts w:eastAsia="Arial"/>
          <w:color w:val="595959" w:themeColor="text1" w:themeTint="A6"/>
          <w:spacing w:val="10"/>
          <w:sz w:val="16"/>
          <w:szCs w:val="16"/>
        </w:rPr>
        <w:t xml:space="preserve"> </w:t>
      </w:r>
      <w:r w:rsidRPr="00CB2DB3">
        <w:rPr>
          <w:rFonts w:eastAsia="Arial"/>
          <w:color w:val="595959" w:themeColor="text1" w:themeTint="A6"/>
          <w:spacing w:val="5"/>
          <w:sz w:val="16"/>
          <w:szCs w:val="16"/>
        </w:rPr>
        <w:t>Pública, d</w:t>
      </w:r>
      <w:r w:rsidRPr="00CB2DB3">
        <w:rPr>
          <w:rFonts w:eastAsia="Arial"/>
          <w:color w:val="595959" w:themeColor="text1" w:themeTint="A6"/>
          <w:sz w:val="16"/>
          <w:szCs w:val="16"/>
        </w:rPr>
        <w:t>e</w:t>
      </w:r>
      <w:r w:rsidRPr="00CB2DB3">
        <w:rPr>
          <w:rFonts w:eastAsia="Arial"/>
          <w:color w:val="595959" w:themeColor="text1" w:themeTint="A6"/>
          <w:spacing w:val="22"/>
          <w:sz w:val="16"/>
          <w:szCs w:val="16"/>
        </w:rPr>
        <w:t xml:space="preserve"> </w:t>
      </w:r>
      <w:r w:rsidRPr="00CB2DB3">
        <w:rPr>
          <w:rFonts w:eastAsia="Arial"/>
          <w:color w:val="595959" w:themeColor="text1" w:themeTint="A6"/>
          <w:spacing w:val="5"/>
          <w:sz w:val="16"/>
          <w:szCs w:val="16"/>
        </w:rPr>
        <w:t>conformida</w:t>
      </w:r>
      <w:r w:rsidRPr="00CB2DB3">
        <w:rPr>
          <w:rFonts w:eastAsia="Arial"/>
          <w:color w:val="595959" w:themeColor="text1" w:themeTint="A6"/>
          <w:sz w:val="16"/>
          <w:szCs w:val="16"/>
        </w:rPr>
        <w:t>d</w:t>
      </w:r>
      <w:r w:rsidRPr="00CB2DB3">
        <w:rPr>
          <w:rFonts w:eastAsia="Arial"/>
          <w:color w:val="595959" w:themeColor="text1" w:themeTint="A6"/>
          <w:spacing w:val="22"/>
          <w:sz w:val="16"/>
          <w:szCs w:val="16"/>
        </w:rPr>
        <w:t xml:space="preserve"> </w:t>
      </w:r>
      <w:r w:rsidRPr="00CB2DB3">
        <w:rPr>
          <w:rFonts w:eastAsia="Arial"/>
          <w:color w:val="595959" w:themeColor="text1" w:themeTint="A6"/>
          <w:spacing w:val="5"/>
          <w:sz w:val="16"/>
          <w:szCs w:val="16"/>
        </w:rPr>
        <w:t>co</w:t>
      </w:r>
      <w:r w:rsidRPr="00CB2DB3">
        <w:rPr>
          <w:rFonts w:eastAsia="Arial"/>
          <w:color w:val="595959" w:themeColor="text1" w:themeTint="A6"/>
          <w:sz w:val="16"/>
          <w:szCs w:val="16"/>
        </w:rPr>
        <w:t>n</w:t>
      </w:r>
      <w:r w:rsidRPr="00CB2DB3">
        <w:rPr>
          <w:rFonts w:eastAsia="Arial"/>
          <w:color w:val="595959" w:themeColor="text1" w:themeTint="A6"/>
          <w:spacing w:val="22"/>
          <w:sz w:val="16"/>
          <w:szCs w:val="16"/>
        </w:rPr>
        <w:t xml:space="preserve"> </w:t>
      </w:r>
      <w:r w:rsidRPr="00CB2DB3">
        <w:rPr>
          <w:rFonts w:eastAsia="Arial"/>
          <w:color w:val="595959" w:themeColor="text1" w:themeTint="A6"/>
          <w:spacing w:val="5"/>
          <w:sz w:val="16"/>
          <w:szCs w:val="16"/>
        </w:rPr>
        <w:t>lo</w:t>
      </w:r>
      <w:r w:rsidRPr="00CB2DB3">
        <w:rPr>
          <w:rFonts w:eastAsia="Arial"/>
          <w:color w:val="595959" w:themeColor="text1" w:themeTint="A6"/>
          <w:sz w:val="16"/>
          <w:szCs w:val="16"/>
        </w:rPr>
        <w:t>s</w:t>
      </w:r>
      <w:r w:rsidRPr="00CB2DB3">
        <w:rPr>
          <w:rFonts w:eastAsia="Arial"/>
          <w:color w:val="595959" w:themeColor="text1" w:themeTint="A6"/>
          <w:spacing w:val="22"/>
          <w:sz w:val="16"/>
          <w:szCs w:val="16"/>
        </w:rPr>
        <w:t xml:space="preserve"> </w:t>
      </w:r>
      <w:r w:rsidRPr="00CB2DB3">
        <w:rPr>
          <w:rFonts w:eastAsia="Arial"/>
          <w:color w:val="595959" w:themeColor="text1" w:themeTint="A6"/>
          <w:spacing w:val="5"/>
          <w:sz w:val="16"/>
          <w:szCs w:val="16"/>
        </w:rPr>
        <w:t>Lineamiento</w:t>
      </w:r>
      <w:r w:rsidRPr="00CB2DB3">
        <w:rPr>
          <w:rFonts w:eastAsia="Arial"/>
          <w:color w:val="595959" w:themeColor="text1" w:themeTint="A6"/>
          <w:sz w:val="16"/>
          <w:szCs w:val="16"/>
        </w:rPr>
        <w:t>s</w:t>
      </w:r>
      <w:r w:rsidRPr="00CB2DB3">
        <w:rPr>
          <w:rFonts w:eastAsia="Arial"/>
          <w:color w:val="595959" w:themeColor="text1" w:themeTint="A6"/>
          <w:spacing w:val="22"/>
          <w:sz w:val="16"/>
          <w:szCs w:val="16"/>
        </w:rPr>
        <w:t xml:space="preserve"> </w:t>
      </w:r>
      <w:r w:rsidRPr="00CB2DB3">
        <w:rPr>
          <w:rFonts w:eastAsia="Arial"/>
          <w:color w:val="595959" w:themeColor="text1" w:themeTint="A6"/>
          <w:spacing w:val="5"/>
          <w:sz w:val="16"/>
          <w:szCs w:val="16"/>
        </w:rPr>
        <w:t>qu</w:t>
      </w:r>
      <w:r w:rsidRPr="00CB2DB3">
        <w:rPr>
          <w:rFonts w:eastAsia="Arial"/>
          <w:color w:val="595959" w:themeColor="text1" w:themeTint="A6"/>
          <w:sz w:val="16"/>
          <w:szCs w:val="16"/>
        </w:rPr>
        <w:t>e</w:t>
      </w:r>
      <w:r w:rsidRPr="00CB2DB3">
        <w:rPr>
          <w:rFonts w:eastAsia="Arial"/>
          <w:color w:val="595959" w:themeColor="text1" w:themeTint="A6"/>
          <w:spacing w:val="22"/>
          <w:sz w:val="16"/>
          <w:szCs w:val="16"/>
        </w:rPr>
        <w:t xml:space="preserve"> </w:t>
      </w:r>
      <w:r w:rsidRPr="00CB2DB3">
        <w:rPr>
          <w:rFonts w:eastAsia="Arial"/>
          <w:color w:val="595959" w:themeColor="text1" w:themeTint="A6"/>
          <w:spacing w:val="5"/>
          <w:sz w:val="16"/>
          <w:szCs w:val="16"/>
        </w:rPr>
        <w:t>s</w:t>
      </w:r>
      <w:r w:rsidRPr="00CB2DB3">
        <w:rPr>
          <w:rFonts w:eastAsia="Arial"/>
          <w:color w:val="595959" w:themeColor="text1" w:themeTint="A6"/>
          <w:sz w:val="16"/>
          <w:szCs w:val="16"/>
        </w:rPr>
        <w:t>e</w:t>
      </w:r>
      <w:r w:rsidRPr="00CB2DB3">
        <w:rPr>
          <w:rFonts w:eastAsia="Arial"/>
          <w:color w:val="595959" w:themeColor="text1" w:themeTint="A6"/>
          <w:spacing w:val="22"/>
          <w:sz w:val="16"/>
          <w:szCs w:val="16"/>
        </w:rPr>
        <w:t xml:space="preserve"> </w:t>
      </w:r>
      <w:r w:rsidRPr="00CB2DB3">
        <w:rPr>
          <w:rFonts w:eastAsia="Arial"/>
          <w:color w:val="595959" w:themeColor="text1" w:themeTint="A6"/>
          <w:spacing w:val="5"/>
          <w:sz w:val="16"/>
          <w:szCs w:val="16"/>
        </w:rPr>
        <w:t>apruebe</w:t>
      </w:r>
      <w:r w:rsidRPr="00CB2DB3">
        <w:rPr>
          <w:rFonts w:eastAsia="Arial"/>
          <w:color w:val="595959" w:themeColor="text1" w:themeTint="A6"/>
          <w:sz w:val="16"/>
          <w:szCs w:val="16"/>
        </w:rPr>
        <w:t>n</w:t>
      </w:r>
      <w:r w:rsidRPr="00CB2DB3">
        <w:rPr>
          <w:rFonts w:eastAsia="Arial"/>
          <w:color w:val="595959" w:themeColor="text1" w:themeTint="A6"/>
          <w:spacing w:val="22"/>
          <w:sz w:val="16"/>
          <w:szCs w:val="16"/>
        </w:rPr>
        <w:t xml:space="preserve"> </w:t>
      </w:r>
      <w:r w:rsidRPr="00CB2DB3">
        <w:rPr>
          <w:rFonts w:eastAsia="Arial"/>
          <w:color w:val="595959" w:themeColor="text1" w:themeTint="A6"/>
          <w:spacing w:val="5"/>
          <w:sz w:val="16"/>
          <w:szCs w:val="16"/>
        </w:rPr>
        <w:t>por e</w:t>
      </w:r>
      <w:r w:rsidRPr="00CB2DB3">
        <w:rPr>
          <w:rFonts w:eastAsia="Arial"/>
          <w:color w:val="595959" w:themeColor="text1" w:themeTint="A6"/>
          <w:sz w:val="16"/>
          <w:szCs w:val="16"/>
        </w:rPr>
        <w:t>l</w:t>
      </w:r>
      <w:r w:rsidRPr="00CB2DB3">
        <w:rPr>
          <w:rFonts w:eastAsia="Arial"/>
          <w:color w:val="595959" w:themeColor="text1" w:themeTint="A6"/>
          <w:spacing w:val="9"/>
          <w:sz w:val="16"/>
          <w:szCs w:val="16"/>
        </w:rPr>
        <w:t xml:space="preserve"> </w:t>
      </w:r>
      <w:r w:rsidRPr="00CB2DB3">
        <w:rPr>
          <w:rFonts w:eastAsia="Arial"/>
          <w:color w:val="595959" w:themeColor="text1" w:themeTint="A6"/>
          <w:spacing w:val="5"/>
          <w:sz w:val="16"/>
          <w:szCs w:val="16"/>
        </w:rPr>
        <w:t>Plen</w:t>
      </w:r>
      <w:r w:rsidRPr="00CB2DB3">
        <w:rPr>
          <w:rFonts w:eastAsia="Arial"/>
          <w:color w:val="595959" w:themeColor="text1" w:themeTint="A6"/>
          <w:sz w:val="16"/>
          <w:szCs w:val="16"/>
        </w:rPr>
        <w:t>o</w:t>
      </w:r>
      <w:r w:rsidRPr="00CB2DB3">
        <w:rPr>
          <w:rFonts w:eastAsia="Arial"/>
          <w:color w:val="595959" w:themeColor="text1" w:themeTint="A6"/>
          <w:spacing w:val="9"/>
          <w:sz w:val="16"/>
          <w:szCs w:val="16"/>
        </w:rPr>
        <w:t xml:space="preserve"> </w:t>
      </w:r>
      <w:r w:rsidRPr="00CB2DB3">
        <w:rPr>
          <w:rFonts w:eastAsia="Arial"/>
          <w:color w:val="595959" w:themeColor="text1" w:themeTint="A6"/>
          <w:spacing w:val="5"/>
          <w:sz w:val="16"/>
          <w:szCs w:val="16"/>
        </w:rPr>
        <w:t>d</w:t>
      </w:r>
      <w:r w:rsidRPr="00CB2DB3">
        <w:rPr>
          <w:rFonts w:eastAsia="Arial"/>
          <w:color w:val="595959" w:themeColor="text1" w:themeTint="A6"/>
          <w:sz w:val="16"/>
          <w:szCs w:val="16"/>
        </w:rPr>
        <w:t>e</w:t>
      </w:r>
      <w:r w:rsidRPr="00CB2DB3">
        <w:rPr>
          <w:rFonts w:eastAsia="Arial"/>
          <w:color w:val="595959" w:themeColor="text1" w:themeTint="A6"/>
          <w:spacing w:val="9"/>
          <w:sz w:val="16"/>
          <w:szCs w:val="16"/>
        </w:rPr>
        <w:t xml:space="preserve"> </w:t>
      </w:r>
      <w:r w:rsidRPr="00CB2DB3">
        <w:rPr>
          <w:rFonts w:eastAsia="Arial"/>
          <w:color w:val="595959" w:themeColor="text1" w:themeTint="A6"/>
          <w:spacing w:val="5"/>
          <w:sz w:val="16"/>
          <w:szCs w:val="16"/>
        </w:rPr>
        <w:t>l</w:t>
      </w:r>
      <w:r w:rsidRPr="00CB2DB3">
        <w:rPr>
          <w:rFonts w:eastAsia="Arial"/>
          <w:color w:val="595959" w:themeColor="text1" w:themeTint="A6"/>
          <w:sz w:val="16"/>
          <w:szCs w:val="16"/>
        </w:rPr>
        <w:t>a</w:t>
      </w:r>
      <w:r w:rsidRPr="00CB2DB3">
        <w:rPr>
          <w:rFonts w:eastAsia="Arial"/>
          <w:color w:val="595959" w:themeColor="text1" w:themeTint="A6"/>
          <w:spacing w:val="9"/>
          <w:sz w:val="16"/>
          <w:szCs w:val="16"/>
        </w:rPr>
        <w:t xml:space="preserve"> </w:t>
      </w:r>
      <w:r w:rsidRPr="00CB2DB3">
        <w:rPr>
          <w:rFonts w:eastAsia="Arial"/>
          <w:color w:val="595959" w:themeColor="text1" w:themeTint="A6"/>
          <w:spacing w:val="5"/>
          <w:sz w:val="16"/>
          <w:szCs w:val="16"/>
        </w:rPr>
        <w:t>CEGAI</w:t>
      </w:r>
      <w:r w:rsidRPr="00CB2DB3">
        <w:rPr>
          <w:rFonts w:eastAsia="Arial"/>
          <w:color w:val="595959" w:themeColor="text1" w:themeTint="A6"/>
          <w:spacing w:val="-19"/>
          <w:sz w:val="16"/>
          <w:szCs w:val="16"/>
        </w:rPr>
        <w:t>P</w:t>
      </w:r>
      <w:r w:rsidRPr="00CB2DB3">
        <w:rPr>
          <w:rFonts w:eastAsia="Arial"/>
          <w:color w:val="595959" w:themeColor="text1" w:themeTint="A6"/>
          <w:sz w:val="16"/>
          <w:szCs w:val="16"/>
        </w:rPr>
        <w:t>.</w:t>
      </w:r>
    </w:p>
    <w:p w:rsidR="00AD426F" w:rsidRPr="00CB2DB3" w:rsidRDefault="00AD426F" w:rsidP="00AD426F">
      <w:pPr>
        <w:spacing w:before="6" w:line="220" w:lineRule="exact"/>
        <w:jc w:val="both"/>
        <w:rPr>
          <w:color w:val="595959" w:themeColor="text1" w:themeTint="A6"/>
          <w:sz w:val="16"/>
          <w:szCs w:val="16"/>
        </w:rPr>
      </w:pPr>
    </w:p>
    <w:p w:rsidR="00AD426F" w:rsidRPr="00CB2DB3" w:rsidRDefault="00AD426F" w:rsidP="00AD426F">
      <w:pPr>
        <w:spacing w:line="261" w:lineRule="auto"/>
        <w:ind w:right="-11"/>
        <w:jc w:val="both"/>
        <w:rPr>
          <w:rFonts w:eastAsia="Arial"/>
          <w:color w:val="595959" w:themeColor="text1" w:themeTint="A6"/>
          <w:sz w:val="16"/>
          <w:szCs w:val="16"/>
        </w:rPr>
      </w:pPr>
      <w:r w:rsidRPr="00CB2DB3">
        <w:rPr>
          <w:rFonts w:eastAsia="Arial"/>
          <w:color w:val="595959" w:themeColor="text1" w:themeTint="A6"/>
          <w:spacing w:val="5"/>
          <w:sz w:val="16"/>
          <w:szCs w:val="16"/>
        </w:rPr>
        <w:t>X</w:t>
      </w:r>
      <w:r w:rsidRPr="00CB2DB3">
        <w:rPr>
          <w:rFonts w:eastAsia="Arial"/>
          <w:color w:val="595959" w:themeColor="text1" w:themeTint="A6"/>
          <w:spacing w:val="-14"/>
          <w:sz w:val="16"/>
          <w:szCs w:val="16"/>
        </w:rPr>
        <w:t>V</w:t>
      </w:r>
      <w:r w:rsidRPr="00CB2DB3">
        <w:rPr>
          <w:rFonts w:eastAsia="Arial"/>
          <w:color w:val="595959" w:themeColor="text1" w:themeTint="A6"/>
          <w:spacing w:val="5"/>
          <w:sz w:val="16"/>
          <w:szCs w:val="16"/>
        </w:rPr>
        <w:t>.</w:t>
      </w:r>
      <w:r w:rsidRPr="00CB2DB3">
        <w:rPr>
          <w:rFonts w:eastAsia="Arial"/>
          <w:color w:val="595959" w:themeColor="text1" w:themeTint="A6"/>
          <w:sz w:val="16"/>
          <w:szCs w:val="16"/>
        </w:rPr>
        <w:t>-</w:t>
      </w:r>
      <w:r w:rsidRPr="00CB2DB3">
        <w:rPr>
          <w:rFonts w:eastAsia="Arial"/>
          <w:color w:val="595959" w:themeColor="text1" w:themeTint="A6"/>
          <w:spacing w:val="18"/>
          <w:sz w:val="16"/>
          <w:szCs w:val="16"/>
        </w:rPr>
        <w:t xml:space="preserve"> </w:t>
      </w:r>
      <w:r w:rsidRPr="00CB2DB3">
        <w:rPr>
          <w:rFonts w:eastAsia="Arial"/>
          <w:color w:val="595959" w:themeColor="text1" w:themeTint="A6"/>
          <w:spacing w:val="5"/>
          <w:sz w:val="16"/>
          <w:szCs w:val="16"/>
        </w:rPr>
        <w:t>La</w:t>
      </w:r>
      <w:r w:rsidRPr="00CB2DB3">
        <w:rPr>
          <w:rFonts w:eastAsia="Arial"/>
          <w:color w:val="595959" w:themeColor="text1" w:themeTint="A6"/>
          <w:sz w:val="16"/>
          <w:szCs w:val="16"/>
        </w:rPr>
        <w:t>s</w:t>
      </w:r>
      <w:r w:rsidRPr="00CB2DB3">
        <w:rPr>
          <w:rFonts w:eastAsia="Arial"/>
          <w:color w:val="595959" w:themeColor="text1" w:themeTint="A6"/>
          <w:spacing w:val="18"/>
          <w:sz w:val="16"/>
          <w:szCs w:val="16"/>
        </w:rPr>
        <w:t xml:space="preserve"> </w:t>
      </w:r>
      <w:r w:rsidRPr="00CB2DB3">
        <w:rPr>
          <w:rFonts w:eastAsia="Arial"/>
          <w:color w:val="595959" w:themeColor="text1" w:themeTint="A6"/>
          <w:spacing w:val="5"/>
          <w:sz w:val="16"/>
          <w:szCs w:val="16"/>
        </w:rPr>
        <w:t>demá</w:t>
      </w:r>
      <w:r w:rsidRPr="00CB2DB3">
        <w:rPr>
          <w:rFonts w:eastAsia="Arial"/>
          <w:color w:val="595959" w:themeColor="text1" w:themeTint="A6"/>
          <w:sz w:val="16"/>
          <w:szCs w:val="16"/>
        </w:rPr>
        <w:t>s</w:t>
      </w:r>
      <w:r w:rsidRPr="00CB2DB3">
        <w:rPr>
          <w:rFonts w:eastAsia="Arial"/>
          <w:color w:val="595959" w:themeColor="text1" w:themeTint="A6"/>
          <w:spacing w:val="18"/>
          <w:sz w:val="16"/>
          <w:szCs w:val="16"/>
        </w:rPr>
        <w:t xml:space="preserve"> </w:t>
      </w:r>
      <w:r w:rsidRPr="00CB2DB3">
        <w:rPr>
          <w:rFonts w:eastAsia="Arial"/>
          <w:color w:val="595959" w:themeColor="text1" w:themeTint="A6"/>
          <w:spacing w:val="5"/>
          <w:sz w:val="16"/>
          <w:szCs w:val="16"/>
        </w:rPr>
        <w:t>qu</w:t>
      </w:r>
      <w:r w:rsidRPr="00CB2DB3">
        <w:rPr>
          <w:rFonts w:eastAsia="Arial"/>
          <w:color w:val="595959" w:themeColor="text1" w:themeTint="A6"/>
          <w:sz w:val="16"/>
          <w:szCs w:val="16"/>
        </w:rPr>
        <w:t>e</w:t>
      </w:r>
      <w:r w:rsidRPr="00CB2DB3">
        <w:rPr>
          <w:rFonts w:eastAsia="Arial"/>
          <w:color w:val="595959" w:themeColor="text1" w:themeTint="A6"/>
          <w:spacing w:val="18"/>
          <w:sz w:val="16"/>
          <w:szCs w:val="16"/>
        </w:rPr>
        <w:t xml:space="preserve"> </w:t>
      </w:r>
      <w:r w:rsidRPr="00CB2DB3">
        <w:rPr>
          <w:rFonts w:eastAsia="Arial"/>
          <w:color w:val="595959" w:themeColor="text1" w:themeTint="A6"/>
          <w:spacing w:val="5"/>
          <w:sz w:val="16"/>
          <w:szCs w:val="16"/>
        </w:rPr>
        <w:t>s</w:t>
      </w:r>
      <w:r w:rsidRPr="00CB2DB3">
        <w:rPr>
          <w:rFonts w:eastAsia="Arial"/>
          <w:color w:val="595959" w:themeColor="text1" w:themeTint="A6"/>
          <w:sz w:val="16"/>
          <w:szCs w:val="16"/>
        </w:rPr>
        <w:t>e</w:t>
      </w:r>
      <w:r w:rsidRPr="00CB2DB3">
        <w:rPr>
          <w:rFonts w:eastAsia="Arial"/>
          <w:color w:val="595959" w:themeColor="text1" w:themeTint="A6"/>
          <w:spacing w:val="18"/>
          <w:sz w:val="16"/>
          <w:szCs w:val="16"/>
        </w:rPr>
        <w:t xml:space="preserve"> </w:t>
      </w:r>
      <w:r w:rsidRPr="00CB2DB3">
        <w:rPr>
          <w:rFonts w:eastAsia="Arial"/>
          <w:color w:val="595959" w:themeColor="text1" w:themeTint="A6"/>
          <w:spacing w:val="5"/>
          <w:sz w:val="16"/>
          <w:szCs w:val="16"/>
        </w:rPr>
        <w:t>derive</w:t>
      </w:r>
      <w:r w:rsidRPr="00CB2DB3">
        <w:rPr>
          <w:rFonts w:eastAsia="Arial"/>
          <w:color w:val="595959" w:themeColor="text1" w:themeTint="A6"/>
          <w:sz w:val="16"/>
          <w:szCs w:val="16"/>
        </w:rPr>
        <w:t>n</w:t>
      </w:r>
      <w:r w:rsidRPr="00CB2DB3">
        <w:rPr>
          <w:rFonts w:eastAsia="Arial"/>
          <w:color w:val="595959" w:themeColor="text1" w:themeTint="A6"/>
          <w:spacing w:val="18"/>
          <w:sz w:val="16"/>
          <w:szCs w:val="16"/>
        </w:rPr>
        <w:t xml:space="preserve"> </w:t>
      </w:r>
      <w:r w:rsidRPr="00CB2DB3">
        <w:rPr>
          <w:rFonts w:eastAsia="Arial"/>
          <w:color w:val="595959" w:themeColor="text1" w:themeTint="A6"/>
          <w:spacing w:val="5"/>
          <w:sz w:val="16"/>
          <w:szCs w:val="16"/>
        </w:rPr>
        <w:t>d</w:t>
      </w:r>
      <w:r w:rsidRPr="00CB2DB3">
        <w:rPr>
          <w:rFonts w:eastAsia="Arial"/>
          <w:color w:val="595959" w:themeColor="text1" w:themeTint="A6"/>
          <w:sz w:val="16"/>
          <w:szCs w:val="16"/>
        </w:rPr>
        <w:t>e</w:t>
      </w:r>
      <w:r w:rsidRPr="00CB2DB3">
        <w:rPr>
          <w:rFonts w:eastAsia="Arial"/>
          <w:color w:val="595959" w:themeColor="text1" w:themeTint="A6"/>
          <w:spacing w:val="18"/>
          <w:sz w:val="16"/>
          <w:szCs w:val="16"/>
        </w:rPr>
        <w:t xml:space="preserve"> </w:t>
      </w:r>
      <w:r w:rsidRPr="00CB2DB3">
        <w:rPr>
          <w:rFonts w:eastAsia="Arial"/>
          <w:color w:val="595959" w:themeColor="text1" w:themeTint="A6"/>
          <w:spacing w:val="5"/>
          <w:sz w:val="16"/>
          <w:szCs w:val="16"/>
        </w:rPr>
        <w:t>l</w:t>
      </w:r>
      <w:r w:rsidRPr="00CB2DB3">
        <w:rPr>
          <w:rFonts w:eastAsia="Arial"/>
          <w:color w:val="595959" w:themeColor="text1" w:themeTint="A6"/>
          <w:sz w:val="16"/>
          <w:szCs w:val="16"/>
        </w:rPr>
        <w:t>a</w:t>
      </w:r>
      <w:r w:rsidRPr="00CB2DB3">
        <w:rPr>
          <w:rFonts w:eastAsia="Arial"/>
          <w:color w:val="595959" w:themeColor="text1" w:themeTint="A6"/>
          <w:spacing w:val="18"/>
          <w:sz w:val="16"/>
          <w:szCs w:val="16"/>
        </w:rPr>
        <w:t xml:space="preserve"> </w:t>
      </w:r>
      <w:r w:rsidRPr="00CB2DB3">
        <w:rPr>
          <w:rFonts w:eastAsia="Arial"/>
          <w:color w:val="595959" w:themeColor="text1" w:themeTint="A6"/>
          <w:spacing w:val="5"/>
          <w:sz w:val="16"/>
          <w:szCs w:val="16"/>
        </w:rPr>
        <w:t>Le</w:t>
      </w:r>
      <w:r w:rsidRPr="00CB2DB3">
        <w:rPr>
          <w:rFonts w:eastAsia="Arial"/>
          <w:color w:val="595959" w:themeColor="text1" w:themeTint="A6"/>
          <w:sz w:val="16"/>
          <w:szCs w:val="16"/>
        </w:rPr>
        <w:t>y</w:t>
      </w:r>
      <w:r w:rsidRPr="00CB2DB3">
        <w:rPr>
          <w:rFonts w:eastAsia="Arial"/>
          <w:color w:val="595959" w:themeColor="text1" w:themeTint="A6"/>
          <w:spacing w:val="18"/>
          <w:sz w:val="16"/>
          <w:szCs w:val="16"/>
        </w:rPr>
        <w:t xml:space="preserve"> </w:t>
      </w:r>
      <w:r w:rsidRPr="00CB2DB3">
        <w:rPr>
          <w:rFonts w:eastAsia="Arial"/>
          <w:color w:val="595959" w:themeColor="text1" w:themeTint="A6"/>
          <w:spacing w:val="5"/>
          <w:sz w:val="16"/>
          <w:szCs w:val="16"/>
        </w:rPr>
        <w:t>General</w:t>
      </w:r>
      <w:r w:rsidRPr="00CB2DB3">
        <w:rPr>
          <w:rFonts w:eastAsia="Arial"/>
          <w:color w:val="595959" w:themeColor="text1" w:themeTint="A6"/>
          <w:sz w:val="16"/>
          <w:szCs w:val="16"/>
        </w:rPr>
        <w:t>,</w:t>
      </w:r>
      <w:r w:rsidRPr="00CB2DB3">
        <w:rPr>
          <w:rFonts w:eastAsia="Arial"/>
          <w:color w:val="595959" w:themeColor="text1" w:themeTint="A6"/>
          <w:spacing w:val="18"/>
          <w:sz w:val="16"/>
          <w:szCs w:val="16"/>
        </w:rPr>
        <w:t xml:space="preserve"> </w:t>
      </w:r>
      <w:r w:rsidRPr="00CB2DB3">
        <w:rPr>
          <w:rFonts w:eastAsia="Arial"/>
          <w:color w:val="595959" w:themeColor="text1" w:themeTint="A6"/>
          <w:spacing w:val="5"/>
          <w:sz w:val="16"/>
          <w:szCs w:val="16"/>
        </w:rPr>
        <w:t>l</w:t>
      </w:r>
      <w:r w:rsidRPr="00CB2DB3">
        <w:rPr>
          <w:rFonts w:eastAsia="Arial"/>
          <w:color w:val="595959" w:themeColor="text1" w:themeTint="A6"/>
          <w:sz w:val="16"/>
          <w:szCs w:val="16"/>
        </w:rPr>
        <w:t>a</w:t>
      </w:r>
      <w:r w:rsidRPr="00CB2DB3">
        <w:rPr>
          <w:rFonts w:eastAsia="Arial"/>
          <w:color w:val="595959" w:themeColor="text1" w:themeTint="A6"/>
          <w:spacing w:val="18"/>
          <w:sz w:val="16"/>
          <w:szCs w:val="16"/>
        </w:rPr>
        <w:t xml:space="preserve"> </w:t>
      </w:r>
      <w:r w:rsidRPr="00CB2DB3">
        <w:rPr>
          <w:rFonts w:eastAsia="Arial"/>
          <w:color w:val="595959" w:themeColor="text1" w:themeTint="A6"/>
          <w:spacing w:val="5"/>
          <w:sz w:val="16"/>
          <w:szCs w:val="16"/>
        </w:rPr>
        <w:t>Le</w:t>
      </w:r>
      <w:r w:rsidRPr="00CB2DB3">
        <w:rPr>
          <w:rFonts w:eastAsia="Arial"/>
          <w:color w:val="595959" w:themeColor="text1" w:themeTint="A6"/>
          <w:sz w:val="16"/>
          <w:szCs w:val="16"/>
        </w:rPr>
        <w:t>y</w:t>
      </w:r>
      <w:r w:rsidRPr="00CB2DB3">
        <w:rPr>
          <w:rFonts w:eastAsia="Arial"/>
          <w:color w:val="595959" w:themeColor="text1" w:themeTint="A6"/>
          <w:spacing w:val="18"/>
          <w:sz w:val="16"/>
          <w:szCs w:val="16"/>
        </w:rPr>
        <w:t xml:space="preserve"> </w:t>
      </w:r>
      <w:r w:rsidRPr="00CB2DB3">
        <w:rPr>
          <w:rFonts w:eastAsia="Arial"/>
          <w:color w:val="595959" w:themeColor="text1" w:themeTint="A6"/>
          <w:sz w:val="16"/>
          <w:szCs w:val="16"/>
        </w:rPr>
        <w:t xml:space="preserve">y </w:t>
      </w:r>
      <w:r w:rsidRPr="00CB2DB3">
        <w:rPr>
          <w:rFonts w:eastAsia="Arial"/>
          <w:color w:val="595959" w:themeColor="text1" w:themeTint="A6"/>
          <w:spacing w:val="7"/>
          <w:sz w:val="16"/>
          <w:szCs w:val="16"/>
        </w:rPr>
        <w:t>d</w:t>
      </w:r>
      <w:r w:rsidRPr="00CB2DB3">
        <w:rPr>
          <w:rFonts w:eastAsia="Arial"/>
          <w:color w:val="595959" w:themeColor="text1" w:themeTint="A6"/>
          <w:sz w:val="16"/>
          <w:szCs w:val="16"/>
        </w:rPr>
        <w:t>e</w:t>
      </w:r>
      <w:r w:rsidRPr="00CB2DB3">
        <w:rPr>
          <w:rFonts w:eastAsia="Arial"/>
          <w:color w:val="595959" w:themeColor="text1" w:themeTint="A6"/>
          <w:spacing w:val="40"/>
          <w:sz w:val="16"/>
          <w:szCs w:val="16"/>
        </w:rPr>
        <w:t xml:space="preserve"> </w:t>
      </w:r>
      <w:r w:rsidRPr="00CB2DB3">
        <w:rPr>
          <w:rFonts w:eastAsia="Arial"/>
          <w:color w:val="595959" w:themeColor="text1" w:themeTint="A6"/>
          <w:spacing w:val="7"/>
          <w:sz w:val="16"/>
          <w:szCs w:val="16"/>
        </w:rPr>
        <w:t>otra</w:t>
      </w:r>
      <w:r w:rsidRPr="00CB2DB3">
        <w:rPr>
          <w:rFonts w:eastAsia="Arial"/>
          <w:color w:val="595959" w:themeColor="text1" w:themeTint="A6"/>
          <w:sz w:val="16"/>
          <w:szCs w:val="16"/>
        </w:rPr>
        <w:t>s</w:t>
      </w:r>
      <w:r w:rsidRPr="00CB2DB3">
        <w:rPr>
          <w:rFonts w:eastAsia="Arial"/>
          <w:color w:val="595959" w:themeColor="text1" w:themeTint="A6"/>
          <w:spacing w:val="40"/>
          <w:sz w:val="16"/>
          <w:szCs w:val="16"/>
        </w:rPr>
        <w:t xml:space="preserve"> </w:t>
      </w:r>
      <w:r w:rsidRPr="00CB2DB3">
        <w:rPr>
          <w:rFonts w:eastAsia="Arial"/>
          <w:color w:val="595959" w:themeColor="text1" w:themeTint="A6"/>
          <w:spacing w:val="7"/>
          <w:sz w:val="16"/>
          <w:szCs w:val="16"/>
        </w:rPr>
        <w:t>disposicione</w:t>
      </w:r>
      <w:r w:rsidRPr="00CB2DB3">
        <w:rPr>
          <w:rFonts w:eastAsia="Arial"/>
          <w:color w:val="595959" w:themeColor="text1" w:themeTint="A6"/>
          <w:sz w:val="16"/>
          <w:szCs w:val="16"/>
        </w:rPr>
        <w:t>s</w:t>
      </w:r>
      <w:r w:rsidRPr="00CB2DB3">
        <w:rPr>
          <w:rFonts w:eastAsia="Arial"/>
          <w:color w:val="595959" w:themeColor="text1" w:themeTint="A6"/>
          <w:spacing w:val="40"/>
          <w:sz w:val="16"/>
          <w:szCs w:val="16"/>
        </w:rPr>
        <w:t xml:space="preserve"> </w:t>
      </w:r>
      <w:r w:rsidRPr="00CB2DB3">
        <w:rPr>
          <w:rFonts w:eastAsia="Arial"/>
          <w:color w:val="595959" w:themeColor="text1" w:themeTint="A6"/>
          <w:spacing w:val="7"/>
          <w:sz w:val="16"/>
          <w:szCs w:val="16"/>
        </w:rPr>
        <w:t>aplicables.</w:t>
      </w:r>
    </w:p>
    <w:p w:rsidR="00AD426F" w:rsidRPr="00CB2DB3" w:rsidRDefault="00AD426F" w:rsidP="00AD426F">
      <w:pPr>
        <w:pStyle w:val="Textonotapie"/>
        <w:rPr>
          <w:color w:val="595959" w:themeColor="text1" w:themeTint="A6"/>
        </w:rPr>
      </w:pPr>
    </w:p>
  </w:footnote>
  <w:footnote w:id="5">
    <w:p w:rsidR="0043613F" w:rsidRPr="00CB2DB3" w:rsidRDefault="0043613F" w:rsidP="0043613F">
      <w:pPr>
        <w:pStyle w:val="Textonotapie"/>
        <w:ind w:left="-284" w:firstLine="284"/>
        <w:jc w:val="both"/>
        <w:rPr>
          <w:color w:val="595959" w:themeColor="text1" w:themeTint="A6"/>
          <w:sz w:val="16"/>
          <w:szCs w:val="16"/>
        </w:rPr>
      </w:pPr>
      <w:r w:rsidRPr="00CB2DB3">
        <w:rPr>
          <w:rStyle w:val="Refdenotaalpie"/>
          <w:color w:val="595959" w:themeColor="text1" w:themeTint="A6"/>
          <w:sz w:val="16"/>
          <w:szCs w:val="16"/>
        </w:rPr>
        <w:footnoteRef/>
      </w:r>
      <w:r w:rsidRPr="00CB2DB3">
        <w:rPr>
          <w:color w:val="595959" w:themeColor="text1" w:themeTint="A6"/>
          <w:sz w:val="16"/>
          <w:szCs w:val="16"/>
        </w:rPr>
        <w:t xml:space="preserve"> </w:t>
      </w:r>
      <w:hyperlink r:id="rId1" w:history="1">
        <w:r w:rsidRPr="00CB2DB3">
          <w:rPr>
            <w:rStyle w:val="Hipervnculo"/>
            <w:color w:val="595959" w:themeColor="text1" w:themeTint="A6"/>
            <w:sz w:val="16"/>
            <w:szCs w:val="16"/>
          </w:rPr>
          <w:t>http://www.snt.org.mx/images/Doctos/Acuerdo_Modificacion_ampliacion_Plazo_SIPOT_atencion_a_consejo.pdf</w:t>
        </w:r>
      </w:hyperlink>
    </w:p>
    <w:p w:rsidR="0043613F" w:rsidRPr="001A1305" w:rsidRDefault="0043613F" w:rsidP="0043613F">
      <w:pPr>
        <w:pStyle w:val="Textonotapie"/>
        <w:ind w:left="-284" w:firstLine="284"/>
        <w:jc w:val="both"/>
        <w:rPr>
          <w:color w:val="595959" w:themeColor="text1" w:themeTint="A6"/>
          <w:sz w:val="16"/>
          <w:szCs w:val="16"/>
        </w:rPr>
      </w:pPr>
    </w:p>
  </w:footnote>
  <w:footnote w:id="6">
    <w:p w:rsidR="001D03EB" w:rsidRPr="00BB12ED" w:rsidRDefault="001D03EB" w:rsidP="001D03EB">
      <w:pPr>
        <w:pStyle w:val="Textonotapie"/>
        <w:jc w:val="both"/>
        <w:rPr>
          <w:color w:val="595959"/>
          <w:sz w:val="16"/>
          <w:szCs w:val="16"/>
        </w:rPr>
      </w:pPr>
      <w:r w:rsidRPr="00BB12ED">
        <w:rPr>
          <w:rStyle w:val="Refdenotaalpie"/>
          <w:sz w:val="16"/>
          <w:szCs w:val="16"/>
        </w:rPr>
        <w:footnoteRef/>
      </w:r>
      <w:r w:rsidRPr="00BB12ED">
        <w:rPr>
          <w:sz w:val="16"/>
          <w:szCs w:val="16"/>
        </w:rPr>
        <w:t xml:space="preserve"> </w:t>
      </w:r>
      <w:r w:rsidRPr="00BB12ED">
        <w:rPr>
          <w:b/>
          <w:color w:val="595959"/>
          <w:sz w:val="16"/>
          <w:szCs w:val="16"/>
        </w:rPr>
        <w:t>Noveno</w:t>
      </w:r>
      <w:r w:rsidRPr="00BB12ED">
        <w:rPr>
          <w:color w:val="595959"/>
          <w:sz w:val="16"/>
          <w:szCs w:val="16"/>
        </w:rPr>
        <w:t xml:space="preserve">. Las políticas de aplicabilidad de la información son las siguientes: </w:t>
      </w:r>
    </w:p>
    <w:p w:rsidR="001D03EB" w:rsidRPr="00BB12ED" w:rsidRDefault="001D03EB" w:rsidP="001D03EB">
      <w:pPr>
        <w:pStyle w:val="Textonotapie"/>
        <w:ind w:left="-284"/>
        <w:jc w:val="both"/>
        <w:rPr>
          <w:color w:val="595959"/>
          <w:sz w:val="16"/>
          <w:szCs w:val="16"/>
        </w:rPr>
      </w:pPr>
    </w:p>
    <w:p w:rsidR="001D03EB" w:rsidRPr="00BB12ED" w:rsidRDefault="001D03EB" w:rsidP="001D03EB">
      <w:pPr>
        <w:pStyle w:val="Textonotapie"/>
        <w:jc w:val="both"/>
        <w:rPr>
          <w:color w:val="595959"/>
          <w:sz w:val="16"/>
          <w:szCs w:val="16"/>
        </w:rPr>
      </w:pPr>
      <w:r w:rsidRPr="00BB12ED">
        <w:rPr>
          <w:color w:val="595959"/>
          <w:sz w:val="16"/>
          <w:szCs w:val="16"/>
        </w:rPr>
        <w:t>[…]</w:t>
      </w:r>
    </w:p>
    <w:p w:rsidR="001D03EB" w:rsidRPr="00BB12ED" w:rsidRDefault="001D03EB" w:rsidP="001D03EB">
      <w:pPr>
        <w:pStyle w:val="Textonotapie"/>
        <w:jc w:val="both"/>
        <w:rPr>
          <w:color w:val="595959"/>
          <w:sz w:val="16"/>
          <w:szCs w:val="16"/>
        </w:rPr>
      </w:pPr>
    </w:p>
    <w:p w:rsidR="001D03EB" w:rsidRPr="00BB12ED" w:rsidRDefault="001D03EB" w:rsidP="001D03EB">
      <w:pPr>
        <w:pStyle w:val="corte4fondo"/>
        <w:tabs>
          <w:tab w:val="left" w:pos="567"/>
        </w:tabs>
        <w:spacing w:line="240" w:lineRule="auto"/>
        <w:ind w:firstLine="0"/>
        <w:rPr>
          <w:color w:val="595959"/>
          <w:sz w:val="16"/>
          <w:szCs w:val="16"/>
          <w:lang w:val="es-MX"/>
        </w:rPr>
      </w:pPr>
      <w:r w:rsidRPr="00BB12ED">
        <w:rPr>
          <w:color w:val="595959"/>
          <w:sz w:val="16"/>
          <w:szCs w:val="16"/>
        </w:rPr>
        <w:t>II. La información derivada de las obligaciones de transparencia debe existir si se refiere a las facultades, competencias y funciones que los ordenamientos jurídicos y administrativos otorgan a los sujetos obligados, conforme lo señalado por el artículo 19 de la Ley General; en caso de que ciertas facultades, competencias o funciones no se hayan ejercido por parte del sujeto obligado y, en consecuencia, esté imposibilitado para publicar y actualizar alguna obligación de transparencia, no deberá incluirse como un rubro o fracción que no le aplica, sino que la información que deberá publicar y actualizar consiste en la exposición de los motivos y causas de la inexistencia de dicha información, y</w:t>
      </w:r>
    </w:p>
    <w:p w:rsidR="001D03EB" w:rsidRPr="00A92FD0" w:rsidRDefault="001D03EB" w:rsidP="001D03EB">
      <w:pPr>
        <w:pStyle w:val="corte4fondo"/>
        <w:tabs>
          <w:tab w:val="left" w:pos="567"/>
        </w:tabs>
        <w:ind w:firstLine="0"/>
        <w:rPr>
          <w:color w:val="595959"/>
          <w:sz w:val="22"/>
          <w:szCs w:val="22"/>
          <w:lang w:val="es-MX"/>
        </w:rPr>
      </w:pPr>
    </w:p>
    <w:p w:rsidR="001D03EB" w:rsidRDefault="001D03EB" w:rsidP="001D03EB">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9A9" w:rsidRPr="00335A26" w:rsidRDefault="000F52AB" w:rsidP="00C80349">
    <w:pPr>
      <w:pStyle w:val="Encabezado"/>
      <w:tabs>
        <w:tab w:val="clear" w:pos="8838"/>
        <w:tab w:val="right" w:pos="8837"/>
      </w:tabs>
      <w:jc w:val="both"/>
      <w:rPr>
        <w:color w:val="808080"/>
        <w:sz w:val="18"/>
        <w:szCs w:val="18"/>
      </w:rPr>
    </w:pPr>
    <w:r w:rsidRPr="00335A26">
      <w:rPr>
        <w:color w:val="808080"/>
        <w:sz w:val="18"/>
        <w:szCs w:val="18"/>
      </w:rPr>
      <w:t>DEIOT-0</w:t>
    </w:r>
    <w:r w:rsidR="005C792D">
      <w:rPr>
        <w:color w:val="808080"/>
        <w:sz w:val="18"/>
        <w:szCs w:val="18"/>
      </w:rPr>
      <w:t>53</w:t>
    </w:r>
    <w:r w:rsidRPr="00335A26">
      <w:rPr>
        <w:color w:val="808080"/>
        <w:sz w:val="18"/>
        <w:szCs w:val="18"/>
      </w:rPr>
      <w:t>/2018</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77927"/>
    <w:multiLevelType w:val="hybridMultilevel"/>
    <w:tmpl w:val="E13AF3B0"/>
    <w:lvl w:ilvl="0" w:tplc="43B871F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0F364783"/>
    <w:multiLevelType w:val="hybridMultilevel"/>
    <w:tmpl w:val="3F503706"/>
    <w:lvl w:ilvl="0" w:tplc="080A0001">
      <w:start w:val="1"/>
      <w:numFmt w:val="bullet"/>
      <w:lvlText w:val=""/>
      <w:lvlJc w:val="left"/>
      <w:pPr>
        <w:ind w:left="1485" w:hanging="360"/>
      </w:pPr>
      <w:rPr>
        <w:rFonts w:ascii="Symbol" w:hAnsi="Symbol" w:hint="default"/>
      </w:rPr>
    </w:lvl>
    <w:lvl w:ilvl="1" w:tplc="080A0003" w:tentative="1">
      <w:start w:val="1"/>
      <w:numFmt w:val="bullet"/>
      <w:lvlText w:val="o"/>
      <w:lvlJc w:val="left"/>
      <w:pPr>
        <w:ind w:left="2205" w:hanging="360"/>
      </w:pPr>
      <w:rPr>
        <w:rFonts w:ascii="Courier New" w:hAnsi="Courier New" w:cs="Courier New" w:hint="default"/>
      </w:rPr>
    </w:lvl>
    <w:lvl w:ilvl="2" w:tplc="080A0005" w:tentative="1">
      <w:start w:val="1"/>
      <w:numFmt w:val="bullet"/>
      <w:lvlText w:val=""/>
      <w:lvlJc w:val="left"/>
      <w:pPr>
        <w:ind w:left="2925" w:hanging="360"/>
      </w:pPr>
      <w:rPr>
        <w:rFonts w:ascii="Wingdings" w:hAnsi="Wingdings" w:hint="default"/>
      </w:rPr>
    </w:lvl>
    <w:lvl w:ilvl="3" w:tplc="080A0001" w:tentative="1">
      <w:start w:val="1"/>
      <w:numFmt w:val="bullet"/>
      <w:lvlText w:val=""/>
      <w:lvlJc w:val="left"/>
      <w:pPr>
        <w:ind w:left="3645" w:hanging="360"/>
      </w:pPr>
      <w:rPr>
        <w:rFonts w:ascii="Symbol" w:hAnsi="Symbol" w:hint="default"/>
      </w:rPr>
    </w:lvl>
    <w:lvl w:ilvl="4" w:tplc="080A0003" w:tentative="1">
      <w:start w:val="1"/>
      <w:numFmt w:val="bullet"/>
      <w:lvlText w:val="o"/>
      <w:lvlJc w:val="left"/>
      <w:pPr>
        <w:ind w:left="4365" w:hanging="360"/>
      </w:pPr>
      <w:rPr>
        <w:rFonts w:ascii="Courier New" w:hAnsi="Courier New" w:cs="Courier New" w:hint="default"/>
      </w:rPr>
    </w:lvl>
    <w:lvl w:ilvl="5" w:tplc="080A0005" w:tentative="1">
      <w:start w:val="1"/>
      <w:numFmt w:val="bullet"/>
      <w:lvlText w:val=""/>
      <w:lvlJc w:val="left"/>
      <w:pPr>
        <w:ind w:left="5085" w:hanging="360"/>
      </w:pPr>
      <w:rPr>
        <w:rFonts w:ascii="Wingdings" w:hAnsi="Wingdings" w:hint="default"/>
      </w:rPr>
    </w:lvl>
    <w:lvl w:ilvl="6" w:tplc="080A0001" w:tentative="1">
      <w:start w:val="1"/>
      <w:numFmt w:val="bullet"/>
      <w:lvlText w:val=""/>
      <w:lvlJc w:val="left"/>
      <w:pPr>
        <w:ind w:left="5805" w:hanging="360"/>
      </w:pPr>
      <w:rPr>
        <w:rFonts w:ascii="Symbol" w:hAnsi="Symbol" w:hint="default"/>
      </w:rPr>
    </w:lvl>
    <w:lvl w:ilvl="7" w:tplc="080A0003" w:tentative="1">
      <w:start w:val="1"/>
      <w:numFmt w:val="bullet"/>
      <w:lvlText w:val="o"/>
      <w:lvlJc w:val="left"/>
      <w:pPr>
        <w:ind w:left="6525" w:hanging="360"/>
      </w:pPr>
      <w:rPr>
        <w:rFonts w:ascii="Courier New" w:hAnsi="Courier New" w:cs="Courier New" w:hint="default"/>
      </w:rPr>
    </w:lvl>
    <w:lvl w:ilvl="8" w:tplc="080A0005" w:tentative="1">
      <w:start w:val="1"/>
      <w:numFmt w:val="bullet"/>
      <w:lvlText w:val=""/>
      <w:lvlJc w:val="left"/>
      <w:pPr>
        <w:ind w:left="7245" w:hanging="360"/>
      </w:pPr>
      <w:rPr>
        <w:rFonts w:ascii="Wingdings" w:hAnsi="Wingdings" w:hint="default"/>
      </w:rPr>
    </w:lvl>
  </w:abstractNum>
  <w:abstractNum w:abstractNumId="2" w15:restartNumberingAfterBreak="0">
    <w:nsid w:val="230813E8"/>
    <w:multiLevelType w:val="hybridMultilevel"/>
    <w:tmpl w:val="95FA10A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 w15:restartNumberingAfterBreak="0">
    <w:nsid w:val="50010468"/>
    <w:multiLevelType w:val="hybridMultilevel"/>
    <w:tmpl w:val="CA664140"/>
    <w:lvl w:ilvl="0" w:tplc="7EECB42E">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2EC3EDA"/>
    <w:multiLevelType w:val="hybridMultilevel"/>
    <w:tmpl w:val="F50EA2D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 w15:restartNumberingAfterBreak="0">
    <w:nsid w:val="6BA1414B"/>
    <w:multiLevelType w:val="hybridMultilevel"/>
    <w:tmpl w:val="97202A26"/>
    <w:lvl w:ilvl="0" w:tplc="C54EC030">
      <w:start w:val="1"/>
      <w:numFmt w:val="upperRoman"/>
      <w:lvlText w:val="%1."/>
      <w:lvlJc w:val="left"/>
      <w:pPr>
        <w:ind w:left="1488" w:hanging="720"/>
      </w:pPr>
      <w:rPr>
        <w:rFonts w:hint="default"/>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num w:numId="1">
    <w:abstractNumId w:val="1"/>
  </w:num>
  <w:num w:numId="2">
    <w:abstractNumId w:val="0"/>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FDF"/>
    <w:rsid w:val="0000617A"/>
    <w:rsid w:val="00022675"/>
    <w:rsid w:val="00026B5E"/>
    <w:rsid w:val="000B296B"/>
    <w:rsid w:val="000F02CF"/>
    <w:rsid w:val="000F52AB"/>
    <w:rsid w:val="00124BC3"/>
    <w:rsid w:val="00191DF5"/>
    <w:rsid w:val="001A3652"/>
    <w:rsid w:val="001C2A3D"/>
    <w:rsid w:val="001D03EB"/>
    <w:rsid w:val="001E35A9"/>
    <w:rsid w:val="00232F11"/>
    <w:rsid w:val="00265B49"/>
    <w:rsid w:val="00311D1F"/>
    <w:rsid w:val="0035255F"/>
    <w:rsid w:val="003C35AF"/>
    <w:rsid w:val="003C39B7"/>
    <w:rsid w:val="003C7427"/>
    <w:rsid w:val="0043613F"/>
    <w:rsid w:val="00442BEC"/>
    <w:rsid w:val="004B1413"/>
    <w:rsid w:val="00520834"/>
    <w:rsid w:val="00526CE2"/>
    <w:rsid w:val="005422C8"/>
    <w:rsid w:val="005C792D"/>
    <w:rsid w:val="005F1FDF"/>
    <w:rsid w:val="00695F90"/>
    <w:rsid w:val="00760015"/>
    <w:rsid w:val="007D6560"/>
    <w:rsid w:val="007F1341"/>
    <w:rsid w:val="00863AD0"/>
    <w:rsid w:val="008851E5"/>
    <w:rsid w:val="008D57B6"/>
    <w:rsid w:val="00A45883"/>
    <w:rsid w:val="00AD426F"/>
    <w:rsid w:val="00AF55D4"/>
    <w:rsid w:val="00B31C1B"/>
    <w:rsid w:val="00BA3EFB"/>
    <w:rsid w:val="00C072D2"/>
    <w:rsid w:val="00C46675"/>
    <w:rsid w:val="00C55D79"/>
    <w:rsid w:val="00C821A5"/>
    <w:rsid w:val="00C86BC0"/>
    <w:rsid w:val="00CB2DB3"/>
    <w:rsid w:val="00CD2C97"/>
    <w:rsid w:val="00DF6927"/>
    <w:rsid w:val="00E02A0B"/>
    <w:rsid w:val="00E40399"/>
    <w:rsid w:val="00E4481F"/>
    <w:rsid w:val="00E50644"/>
    <w:rsid w:val="00E66C08"/>
    <w:rsid w:val="00F015D2"/>
    <w:rsid w:val="00F403CF"/>
    <w:rsid w:val="00FF41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5D0A4"/>
  <w15:chartTrackingRefBased/>
  <w15:docId w15:val="{100B111B-444B-45BA-BE6A-759FC4C85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FDF"/>
    <w:pPr>
      <w:spacing w:after="0" w:line="240" w:lineRule="auto"/>
    </w:pPr>
    <w:rPr>
      <w:rFonts w:ascii="Arial" w:eastAsia="Times New Roman" w:hAnsi="Arial" w:cs="Arial"/>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5F1FDF"/>
    <w:pPr>
      <w:spacing w:after="120"/>
      <w:ind w:left="283"/>
    </w:pPr>
  </w:style>
  <w:style w:type="character" w:customStyle="1" w:styleId="SangradetextonormalCar">
    <w:name w:val="Sangría de texto normal Car"/>
    <w:basedOn w:val="Fuentedeprrafopredeter"/>
    <w:link w:val="Sangradetextonormal"/>
    <w:rsid w:val="005F1FDF"/>
    <w:rPr>
      <w:rFonts w:ascii="Arial" w:eastAsia="Times New Roman" w:hAnsi="Arial" w:cs="Arial"/>
      <w:sz w:val="24"/>
      <w:szCs w:val="24"/>
      <w:lang w:eastAsia="es-ES"/>
    </w:rPr>
  </w:style>
  <w:style w:type="character" w:styleId="Hipervnculo">
    <w:name w:val="Hyperlink"/>
    <w:uiPriority w:val="99"/>
    <w:unhideWhenUsed/>
    <w:rsid w:val="005F1FDF"/>
    <w:rPr>
      <w:color w:val="0563C1"/>
      <w:u w:val="single"/>
    </w:rPr>
  </w:style>
  <w:style w:type="paragraph" w:styleId="Encabezado">
    <w:name w:val="header"/>
    <w:basedOn w:val="Normal"/>
    <w:link w:val="EncabezadoCar"/>
    <w:uiPriority w:val="99"/>
    <w:unhideWhenUsed/>
    <w:rsid w:val="005F1FDF"/>
    <w:pPr>
      <w:tabs>
        <w:tab w:val="center" w:pos="4419"/>
        <w:tab w:val="right" w:pos="8838"/>
      </w:tabs>
    </w:pPr>
  </w:style>
  <w:style w:type="character" w:customStyle="1" w:styleId="EncabezadoCar">
    <w:name w:val="Encabezado Car"/>
    <w:basedOn w:val="Fuentedeprrafopredeter"/>
    <w:link w:val="Encabezado"/>
    <w:uiPriority w:val="99"/>
    <w:rsid w:val="005F1FDF"/>
    <w:rPr>
      <w:rFonts w:ascii="Arial" w:eastAsia="Times New Roman" w:hAnsi="Arial" w:cs="Arial"/>
      <w:sz w:val="24"/>
      <w:szCs w:val="24"/>
      <w:lang w:eastAsia="es-ES"/>
    </w:rPr>
  </w:style>
  <w:style w:type="paragraph" w:styleId="Piedepgina">
    <w:name w:val="footer"/>
    <w:basedOn w:val="Normal"/>
    <w:link w:val="PiedepginaCar"/>
    <w:uiPriority w:val="99"/>
    <w:unhideWhenUsed/>
    <w:rsid w:val="005F1FDF"/>
    <w:pPr>
      <w:tabs>
        <w:tab w:val="center" w:pos="4419"/>
        <w:tab w:val="right" w:pos="8838"/>
      </w:tabs>
    </w:pPr>
  </w:style>
  <w:style w:type="character" w:customStyle="1" w:styleId="PiedepginaCar">
    <w:name w:val="Pie de página Car"/>
    <w:basedOn w:val="Fuentedeprrafopredeter"/>
    <w:link w:val="Piedepgina"/>
    <w:uiPriority w:val="99"/>
    <w:rsid w:val="005F1FDF"/>
    <w:rPr>
      <w:rFonts w:ascii="Arial" w:eastAsia="Times New Roman" w:hAnsi="Arial" w:cs="Arial"/>
      <w:sz w:val="24"/>
      <w:szCs w:val="24"/>
      <w:lang w:eastAsia="es-ES"/>
    </w:rPr>
  </w:style>
  <w:style w:type="paragraph" w:styleId="Textonotapie">
    <w:name w:val="footnote text"/>
    <w:basedOn w:val="Normal"/>
    <w:link w:val="TextonotapieCar"/>
    <w:uiPriority w:val="99"/>
    <w:semiHidden/>
    <w:unhideWhenUsed/>
    <w:rsid w:val="005F1FDF"/>
    <w:rPr>
      <w:sz w:val="20"/>
      <w:szCs w:val="20"/>
    </w:rPr>
  </w:style>
  <w:style w:type="character" w:customStyle="1" w:styleId="TextonotapieCar">
    <w:name w:val="Texto nota pie Car"/>
    <w:basedOn w:val="Fuentedeprrafopredeter"/>
    <w:link w:val="Textonotapie"/>
    <w:uiPriority w:val="99"/>
    <w:semiHidden/>
    <w:rsid w:val="005F1FDF"/>
    <w:rPr>
      <w:rFonts w:ascii="Arial" w:eastAsia="Times New Roman" w:hAnsi="Arial" w:cs="Arial"/>
      <w:sz w:val="20"/>
      <w:szCs w:val="20"/>
      <w:lang w:eastAsia="es-ES"/>
    </w:rPr>
  </w:style>
  <w:style w:type="character" w:styleId="Refdenotaalpie">
    <w:name w:val="footnote reference"/>
    <w:uiPriority w:val="99"/>
    <w:semiHidden/>
    <w:unhideWhenUsed/>
    <w:rsid w:val="005F1FDF"/>
    <w:rPr>
      <w:vertAlign w:val="superscript"/>
    </w:rPr>
  </w:style>
  <w:style w:type="paragraph" w:customStyle="1" w:styleId="corte4fondo">
    <w:name w:val="corte4 fondo"/>
    <w:basedOn w:val="Normal"/>
    <w:link w:val="corte4fondoCar1"/>
    <w:qFormat/>
    <w:rsid w:val="005F1FDF"/>
    <w:pPr>
      <w:spacing w:line="360" w:lineRule="auto"/>
      <w:ind w:firstLine="709"/>
      <w:jc w:val="both"/>
    </w:pPr>
    <w:rPr>
      <w:rFonts w:cs="Times New Roman"/>
      <w:sz w:val="30"/>
      <w:szCs w:val="20"/>
      <w:lang w:val="x-none" w:eastAsia="es-MX"/>
    </w:rPr>
  </w:style>
  <w:style w:type="character" w:customStyle="1" w:styleId="corte4fondoCar1">
    <w:name w:val="corte4 fondo Car1"/>
    <w:link w:val="corte4fondo"/>
    <w:rsid w:val="005F1FDF"/>
    <w:rPr>
      <w:rFonts w:ascii="Arial" w:eastAsia="Times New Roman" w:hAnsi="Arial" w:cs="Times New Roman"/>
      <w:sz w:val="30"/>
      <w:szCs w:val="20"/>
      <w:lang w:val="x-none" w:eastAsia="es-MX"/>
    </w:rPr>
  </w:style>
  <w:style w:type="paragraph" w:styleId="Prrafodelista">
    <w:name w:val="List Paragraph"/>
    <w:basedOn w:val="Normal"/>
    <w:uiPriority w:val="34"/>
    <w:qFormat/>
    <w:rsid w:val="005F1F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gaipslp.org.mx" TargetMode="External"/><Relationship Id="rId13" Type="http://schemas.openxmlformats.org/officeDocument/2006/relationships/image" Target="media/image4.png"/><Relationship Id="rId18" Type="http://schemas.openxmlformats.org/officeDocument/2006/relationships/hyperlink" Target="http://www.cegaipslp.org.m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egaipslp.org.mx" TargetMode="External"/><Relationship Id="rId14" Type="http://schemas.openxmlformats.org/officeDocument/2006/relationships/image" Target="media/image5.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snt.org.mx/images/Doctos/Acuerdo_Modificacion_ampliacion_Plazo_SIPOT_atencion_a_consejo.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B0581-5220-43C9-8FE4-7115F252E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16</Pages>
  <Words>5436</Words>
  <Characters>29898</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Lupita</dc:creator>
  <cp:keywords/>
  <dc:description/>
  <cp:lastModifiedBy>Atención Denuncias</cp:lastModifiedBy>
  <cp:revision>35</cp:revision>
  <dcterms:created xsi:type="dcterms:W3CDTF">2018-02-28T17:01:00Z</dcterms:created>
  <dcterms:modified xsi:type="dcterms:W3CDTF">2018-03-15T16:20:00Z</dcterms:modified>
</cp:coreProperties>
</file>